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80" w:rsidRDefault="00E76A5F" w:rsidP="008F5043">
      <w:pPr>
        <w:jc w:val="center"/>
        <w:rPr>
          <w:b/>
          <w:sz w:val="28"/>
        </w:rPr>
      </w:pPr>
      <w:r>
        <w:rPr>
          <w:b/>
          <w:noProof/>
          <w:sz w:val="28"/>
        </w:rPr>
        <mc:AlternateContent>
          <mc:Choice Requires="wps">
            <w:drawing>
              <wp:anchor distT="0" distB="0" distL="114300" distR="114300" simplePos="0" relativeHeight="251660288" behindDoc="1" locked="0" layoutInCell="1" allowOverlap="1">
                <wp:simplePos x="0" y="0"/>
                <wp:positionH relativeFrom="column">
                  <wp:posOffset>-204470</wp:posOffset>
                </wp:positionH>
                <wp:positionV relativeFrom="paragraph">
                  <wp:posOffset>-248920</wp:posOffset>
                </wp:positionV>
                <wp:extent cx="2112010" cy="1051560"/>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043" w:rsidRPr="008F5043" w:rsidRDefault="000A26D3" w:rsidP="008F5043">
                            <w:r>
                              <w:rPr>
                                <w:noProof/>
                              </w:rPr>
                              <w:drawing>
                                <wp:inline distT="0" distB="0" distL="0" distR="0">
                                  <wp:extent cx="1929130" cy="827747"/>
                                  <wp:effectExtent l="19050" t="0" r="0" b="0"/>
                                  <wp:docPr id="1" name="Picture 1" descr="C:\Documents and Settings\Rachel\My Documents\fa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chel\My Documents\fab-logo[1].jpg"/>
                                          <pic:cNvPicPr>
                                            <a:picLocks noChangeAspect="1" noChangeArrowheads="1"/>
                                          </pic:cNvPicPr>
                                        </pic:nvPicPr>
                                        <pic:blipFill>
                                          <a:blip r:embed="rId7"/>
                                          <a:srcRect/>
                                          <a:stretch>
                                            <a:fillRect/>
                                          </a:stretch>
                                        </pic:blipFill>
                                        <pic:spPr bwMode="auto">
                                          <a:xfrm>
                                            <a:off x="0" y="0"/>
                                            <a:ext cx="1929130" cy="82774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pt;margin-top:-19.6pt;width:166.3pt;height:8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JK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" stroked="f">
                <v:textbox>
                  <w:txbxContent>
                    <w:p w:rsidR="008F5043" w:rsidRPr="008F5043" w:rsidRDefault="000A26D3" w:rsidP="008F5043">
                      <w:r>
                        <w:rPr>
                          <w:noProof/>
                        </w:rPr>
                        <w:drawing>
                          <wp:inline distT="0" distB="0" distL="0" distR="0">
                            <wp:extent cx="1929130" cy="827747"/>
                            <wp:effectExtent l="19050" t="0" r="0" b="0"/>
                            <wp:docPr id="1" name="Picture 1" descr="C:\Documents and Settings\Rachel\My Documents\fa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chel\My Documents\fab-logo[1].jpg"/>
                                    <pic:cNvPicPr>
                                      <a:picLocks noChangeAspect="1" noChangeArrowheads="1"/>
                                    </pic:cNvPicPr>
                                  </pic:nvPicPr>
                                  <pic:blipFill>
                                    <a:blip r:embed="rId7"/>
                                    <a:srcRect/>
                                    <a:stretch>
                                      <a:fillRect/>
                                    </a:stretch>
                                  </pic:blipFill>
                                  <pic:spPr bwMode="auto">
                                    <a:xfrm>
                                      <a:off x="0" y="0"/>
                                      <a:ext cx="1929130" cy="827747"/>
                                    </a:xfrm>
                                    <a:prstGeom prst="rect">
                                      <a:avLst/>
                                    </a:prstGeom>
                                    <a:noFill/>
                                    <a:ln w="9525">
                                      <a:noFill/>
                                      <a:miter lim="800000"/>
                                      <a:headEnd/>
                                      <a:tailEnd/>
                                    </a:ln>
                                  </pic:spPr>
                                </pic:pic>
                              </a:graphicData>
                            </a:graphic>
                          </wp:inline>
                        </w:drawing>
                      </w:r>
                    </w:p>
                  </w:txbxContent>
                </v:textbox>
              </v:shape>
            </w:pict>
          </mc:Fallback>
        </mc:AlternateContent>
      </w:r>
      <w:r>
        <w:rPr>
          <w:b/>
          <w:noProof/>
          <w:sz w:val="28"/>
        </w:rPr>
        <mc:AlternateContent>
          <mc:Choice Requires="wps">
            <w:drawing>
              <wp:anchor distT="0" distB="0" distL="114300" distR="114300" simplePos="0" relativeHeight="251662336" behindDoc="1" locked="0" layoutInCell="1" allowOverlap="1">
                <wp:simplePos x="0" y="0"/>
                <wp:positionH relativeFrom="column">
                  <wp:posOffset>5279390</wp:posOffset>
                </wp:positionH>
                <wp:positionV relativeFrom="paragraph">
                  <wp:posOffset>-191770</wp:posOffset>
                </wp:positionV>
                <wp:extent cx="1485265" cy="122301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480" w:rsidRPr="008F5043" w:rsidRDefault="004F3480" w:rsidP="004F34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15.7pt;margin-top:-15.1pt;width:116.95pt;height:9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tfhA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" stroked="f">
                <v:textbox>
                  <w:txbxContent>
                    <w:p w:rsidR="004F3480" w:rsidRPr="008F5043" w:rsidRDefault="004F3480" w:rsidP="004F3480"/>
                  </w:txbxContent>
                </v:textbox>
              </v:shape>
            </w:pict>
          </mc:Fallback>
        </mc:AlternateContent>
      </w:r>
    </w:p>
    <w:p w:rsidR="001E1EC8" w:rsidRPr="006546B4" w:rsidRDefault="00644C59" w:rsidP="008F5043">
      <w:pPr>
        <w:jc w:val="center"/>
        <w:rPr>
          <w:b/>
          <w:sz w:val="28"/>
        </w:rPr>
      </w:pPr>
      <w:r>
        <w:rPr>
          <w:b/>
          <w:sz w:val="28"/>
        </w:rPr>
        <w:t>Families and Babies</w:t>
      </w:r>
      <w:r w:rsidR="00E76A5F">
        <w:rPr>
          <w:b/>
          <w:sz w:val="28"/>
        </w:rPr>
        <w:t xml:space="preserve"> (FAB)</w:t>
      </w:r>
    </w:p>
    <w:p w:rsidR="008F5043" w:rsidRPr="006546B4" w:rsidRDefault="00644C59" w:rsidP="008F5043">
      <w:pPr>
        <w:jc w:val="center"/>
        <w:rPr>
          <w:b/>
          <w:sz w:val="28"/>
        </w:rPr>
      </w:pPr>
      <w:r>
        <w:rPr>
          <w:b/>
          <w:sz w:val="28"/>
        </w:rPr>
        <w:t>Access to Fair Assessment</w:t>
      </w:r>
      <w:r w:rsidR="006519F9">
        <w:rPr>
          <w:b/>
          <w:sz w:val="28"/>
        </w:rPr>
        <w:t xml:space="preserve"> Policy</w:t>
      </w:r>
    </w:p>
    <w:p w:rsidR="00DD1DC5" w:rsidRDefault="00E76A5F" w:rsidP="00CE5189">
      <w:pPr>
        <w:pStyle w:val="ListParagraph"/>
        <w:ind w:left="0"/>
        <w:rPr>
          <w:sz w:val="24"/>
        </w:rPr>
      </w:pPr>
      <w:r>
        <w:rPr>
          <w:sz w:val="24"/>
        </w:rPr>
        <w:t>FAB</w:t>
      </w:r>
      <w:r w:rsidR="00644C59">
        <w:rPr>
          <w:sz w:val="24"/>
        </w:rPr>
        <w:t xml:space="preserve"> </w:t>
      </w:r>
      <w:r w:rsidR="00CE5189">
        <w:rPr>
          <w:sz w:val="24"/>
        </w:rPr>
        <w:t>has</w:t>
      </w:r>
      <w:r w:rsidR="00644C59">
        <w:rPr>
          <w:sz w:val="24"/>
        </w:rPr>
        <w:t xml:space="preserve"> systems and procedures </w:t>
      </w:r>
      <w:r>
        <w:rPr>
          <w:sz w:val="24"/>
        </w:rPr>
        <w:t xml:space="preserve">in place </w:t>
      </w:r>
      <w:r w:rsidR="00644C59">
        <w:rPr>
          <w:sz w:val="24"/>
        </w:rPr>
        <w:t xml:space="preserve">to allow the provision of access arrangements including reasonable adjustments. These systems must reflect the needs of the individual learners and ensure that the assessment continues to enable a valid, reliable and consistent </w:t>
      </w:r>
      <w:r w:rsidR="000A26D3">
        <w:rPr>
          <w:sz w:val="24"/>
        </w:rPr>
        <w:t>judgment</w:t>
      </w:r>
      <w:r w:rsidR="00644C59">
        <w:rPr>
          <w:sz w:val="24"/>
        </w:rPr>
        <w:t xml:space="preserve"> to be made about the achievement of all learning outcomes against the stated criteria.</w:t>
      </w:r>
    </w:p>
    <w:p w:rsidR="00644C59" w:rsidRDefault="00644C59" w:rsidP="00DD1DC5">
      <w:pPr>
        <w:pStyle w:val="ListParagraph"/>
        <w:rPr>
          <w:sz w:val="24"/>
        </w:rPr>
      </w:pPr>
    </w:p>
    <w:p w:rsidR="00644C59" w:rsidRDefault="00644C59" w:rsidP="00CE5189">
      <w:pPr>
        <w:pStyle w:val="ListParagraph"/>
        <w:ind w:left="0"/>
        <w:rPr>
          <w:sz w:val="24"/>
        </w:rPr>
      </w:pPr>
      <w:r>
        <w:rPr>
          <w:sz w:val="24"/>
        </w:rPr>
        <w:t>Special consideration must be given to learners that experience temporary illness, injury or indisposition at the time of assessment. This should allow them to demonstrate the achievement they are capable of for the units that are subject to special consideration.</w:t>
      </w:r>
    </w:p>
    <w:p w:rsidR="00644C59" w:rsidRDefault="00644C59" w:rsidP="00DD1DC5">
      <w:pPr>
        <w:pStyle w:val="ListParagraph"/>
        <w:rPr>
          <w:sz w:val="24"/>
        </w:rPr>
      </w:pPr>
    </w:p>
    <w:p w:rsidR="00644C59" w:rsidRPr="00767CFF" w:rsidRDefault="00644C59" w:rsidP="00767CFF">
      <w:pPr>
        <w:pStyle w:val="ListParagraph"/>
        <w:ind w:left="709" w:hanging="709"/>
        <w:rPr>
          <w:b/>
          <w:sz w:val="24"/>
        </w:rPr>
      </w:pPr>
      <w:r w:rsidRPr="00767CFF">
        <w:rPr>
          <w:b/>
          <w:sz w:val="24"/>
        </w:rPr>
        <w:t>Definition of Reasonable Adjustments</w:t>
      </w:r>
    </w:p>
    <w:p w:rsidR="00644C59" w:rsidRDefault="00644C59" w:rsidP="00767CFF">
      <w:pPr>
        <w:pStyle w:val="ListParagraph"/>
        <w:ind w:left="0"/>
        <w:rPr>
          <w:sz w:val="24"/>
        </w:rPr>
      </w:pPr>
      <w:r>
        <w:rPr>
          <w:sz w:val="24"/>
        </w:rPr>
        <w:t xml:space="preserve">A </w:t>
      </w:r>
      <w:r w:rsidR="00767CFF">
        <w:rPr>
          <w:sz w:val="24"/>
        </w:rPr>
        <w:t>reasonable</w:t>
      </w:r>
      <w:r>
        <w:rPr>
          <w:sz w:val="24"/>
        </w:rPr>
        <w:t xml:space="preserve"> adjustment is any action that helps to reduce the effect of a disability or difficulty that places the learner at a substantial disadvantage in an assessment situation.</w:t>
      </w:r>
    </w:p>
    <w:p w:rsidR="001D1AFC" w:rsidRDefault="001D1AFC" w:rsidP="00DD1DC5">
      <w:pPr>
        <w:pStyle w:val="ListParagraph"/>
        <w:rPr>
          <w:sz w:val="24"/>
        </w:rPr>
      </w:pPr>
    </w:p>
    <w:p w:rsidR="001D1AFC" w:rsidRDefault="001D1AFC" w:rsidP="00767CFF">
      <w:pPr>
        <w:pStyle w:val="ListParagraph"/>
        <w:ind w:hanging="720"/>
        <w:rPr>
          <w:sz w:val="24"/>
        </w:rPr>
      </w:pPr>
      <w:r>
        <w:rPr>
          <w:sz w:val="24"/>
        </w:rPr>
        <w:t>These adjustment</w:t>
      </w:r>
      <w:r w:rsidR="00767CFF">
        <w:rPr>
          <w:sz w:val="24"/>
        </w:rPr>
        <w:t>s</w:t>
      </w:r>
      <w:r>
        <w:rPr>
          <w:sz w:val="24"/>
        </w:rPr>
        <w:t xml:space="preserve"> must not affect the reliability and validity of the assessment but may involve:</w:t>
      </w:r>
    </w:p>
    <w:p w:rsidR="001D1AFC" w:rsidRDefault="001D1AFC" w:rsidP="00767CFF">
      <w:pPr>
        <w:pStyle w:val="ListParagraph"/>
        <w:numPr>
          <w:ilvl w:val="0"/>
          <w:numId w:val="18"/>
        </w:numPr>
        <w:ind w:left="851" w:hanging="284"/>
        <w:rPr>
          <w:sz w:val="24"/>
        </w:rPr>
      </w:pPr>
      <w:r>
        <w:rPr>
          <w:sz w:val="24"/>
        </w:rPr>
        <w:t>Changing usual arrangements, for example allowing extra time for a learner to complete an assessment</w:t>
      </w:r>
    </w:p>
    <w:p w:rsidR="001D1AFC" w:rsidRDefault="001D1AFC" w:rsidP="00767CFF">
      <w:pPr>
        <w:pStyle w:val="ListParagraph"/>
        <w:numPr>
          <w:ilvl w:val="0"/>
          <w:numId w:val="18"/>
        </w:numPr>
        <w:ind w:left="851" w:hanging="284"/>
        <w:rPr>
          <w:sz w:val="24"/>
        </w:rPr>
      </w:pPr>
      <w:r>
        <w:rPr>
          <w:sz w:val="24"/>
        </w:rPr>
        <w:t>Adapting assessment materials such as providing materials in Braille</w:t>
      </w:r>
    </w:p>
    <w:p w:rsidR="001D1AFC" w:rsidRDefault="001D1AFC" w:rsidP="00767CFF">
      <w:pPr>
        <w:pStyle w:val="ListParagraph"/>
        <w:numPr>
          <w:ilvl w:val="0"/>
          <w:numId w:val="18"/>
        </w:numPr>
        <w:ind w:left="851" w:hanging="284"/>
        <w:rPr>
          <w:sz w:val="24"/>
        </w:rPr>
      </w:pPr>
      <w:r>
        <w:rPr>
          <w:sz w:val="24"/>
        </w:rPr>
        <w:t>Providing assistance during assessment activities such as  a reader, scribe or sign language interpreter</w:t>
      </w:r>
    </w:p>
    <w:p w:rsidR="001D1AFC" w:rsidRDefault="001D1AFC" w:rsidP="00767CFF">
      <w:pPr>
        <w:pStyle w:val="ListParagraph"/>
        <w:numPr>
          <w:ilvl w:val="0"/>
          <w:numId w:val="18"/>
        </w:numPr>
        <w:ind w:left="851" w:hanging="284"/>
        <w:rPr>
          <w:sz w:val="24"/>
        </w:rPr>
      </w:pPr>
      <w:r>
        <w:rPr>
          <w:sz w:val="24"/>
        </w:rPr>
        <w:t>Re-</w:t>
      </w:r>
      <w:r w:rsidRPr="000A26D3">
        <w:rPr>
          <w:sz w:val="24"/>
        </w:rPr>
        <w:t>organising</w:t>
      </w:r>
      <w:r>
        <w:rPr>
          <w:sz w:val="24"/>
        </w:rPr>
        <w:t xml:space="preserve"> the assessment room for example removing visual stimuli for an autistic learner</w:t>
      </w:r>
    </w:p>
    <w:p w:rsidR="001D1AFC" w:rsidRDefault="001D1AFC" w:rsidP="00767CFF">
      <w:pPr>
        <w:pStyle w:val="ListParagraph"/>
        <w:numPr>
          <w:ilvl w:val="0"/>
          <w:numId w:val="18"/>
        </w:numPr>
        <w:ind w:left="851" w:hanging="284"/>
        <w:rPr>
          <w:sz w:val="24"/>
        </w:rPr>
      </w:pPr>
      <w:r>
        <w:rPr>
          <w:sz w:val="24"/>
        </w:rPr>
        <w:t>Using assistive technology, such as screen reading or voice activated software</w:t>
      </w:r>
    </w:p>
    <w:p w:rsidR="001D1AFC" w:rsidRDefault="001D1AFC" w:rsidP="00767CFF">
      <w:pPr>
        <w:pStyle w:val="ListParagraph"/>
        <w:numPr>
          <w:ilvl w:val="0"/>
          <w:numId w:val="18"/>
        </w:numPr>
        <w:ind w:left="851" w:hanging="284"/>
        <w:rPr>
          <w:sz w:val="24"/>
        </w:rPr>
      </w:pPr>
      <w:r>
        <w:rPr>
          <w:sz w:val="24"/>
        </w:rPr>
        <w:t>Changing the assessment method for example from written to spoken assessment</w:t>
      </w:r>
    </w:p>
    <w:p w:rsidR="001D1AFC" w:rsidRDefault="001D1AFC" w:rsidP="001D1AFC">
      <w:pPr>
        <w:rPr>
          <w:sz w:val="24"/>
        </w:rPr>
      </w:pPr>
      <w:r>
        <w:rPr>
          <w:sz w:val="24"/>
        </w:rPr>
        <w:t>Reasonable adjustments must be approved and put in place before the assessment task takes place. The work pro</w:t>
      </w:r>
      <w:r w:rsidR="00E86AC6">
        <w:rPr>
          <w:sz w:val="24"/>
        </w:rPr>
        <w:t>duced by the learner will be ma</w:t>
      </w:r>
      <w:r>
        <w:rPr>
          <w:sz w:val="24"/>
        </w:rPr>
        <w:t>r</w:t>
      </w:r>
      <w:r w:rsidR="00E86AC6">
        <w:rPr>
          <w:sz w:val="24"/>
        </w:rPr>
        <w:t>k</w:t>
      </w:r>
      <w:r>
        <w:rPr>
          <w:sz w:val="24"/>
        </w:rPr>
        <w:t>ed in the same way and to the same criteria as the work of all other learners.</w:t>
      </w:r>
    </w:p>
    <w:p w:rsidR="001D1AFC" w:rsidRDefault="00CE5189" w:rsidP="001D1AFC">
      <w:pPr>
        <w:rPr>
          <w:sz w:val="24"/>
        </w:rPr>
      </w:pPr>
      <w:r>
        <w:rPr>
          <w:sz w:val="24"/>
        </w:rPr>
        <w:t>FAB</w:t>
      </w:r>
      <w:r w:rsidR="001D1AFC">
        <w:rPr>
          <w:sz w:val="24"/>
        </w:rPr>
        <w:t xml:space="preserve"> are only required by law to do what is ‘reasonable’ in terms of adjustments to assessment. This will depend on individual circumstances, cost implications and the practicality and effectiveness of the adjustment. Other factors may need to be taken into consideration.</w:t>
      </w:r>
    </w:p>
    <w:p w:rsidR="00B0128B" w:rsidRPr="00767CFF" w:rsidRDefault="00B0128B" w:rsidP="001D1AFC">
      <w:pPr>
        <w:rPr>
          <w:b/>
          <w:sz w:val="24"/>
        </w:rPr>
      </w:pPr>
      <w:r w:rsidRPr="00767CFF">
        <w:rPr>
          <w:b/>
          <w:sz w:val="24"/>
        </w:rPr>
        <w:t>Assessments which are not taken under examination conditions</w:t>
      </w:r>
    </w:p>
    <w:p w:rsidR="00B0128B" w:rsidRDefault="00B0128B" w:rsidP="001D1AFC">
      <w:pPr>
        <w:rPr>
          <w:sz w:val="24"/>
        </w:rPr>
      </w:pPr>
      <w:r>
        <w:rPr>
          <w:sz w:val="24"/>
        </w:rPr>
        <w:t>This applies to all assessments used by this centre at present.</w:t>
      </w:r>
    </w:p>
    <w:p w:rsidR="00B0128B" w:rsidRDefault="00B0128B" w:rsidP="001D1AFC">
      <w:pPr>
        <w:rPr>
          <w:sz w:val="24"/>
        </w:rPr>
      </w:pPr>
      <w:r>
        <w:rPr>
          <w:sz w:val="24"/>
        </w:rPr>
        <w:t xml:space="preserve">With these types of assessment the centre has a greater level of flexibility in meeting </w:t>
      </w:r>
      <w:r w:rsidR="00E76A5F">
        <w:rPr>
          <w:sz w:val="24"/>
        </w:rPr>
        <w:t>learners’</w:t>
      </w:r>
      <w:r>
        <w:rPr>
          <w:sz w:val="24"/>
        </w:rPr>
        <w:t xml:space="preserve"> individual needs and choosing an assessment activity which allows all learners to demonstrate achievement.</w:t>
      </w:r>
    </w:p>
    <w:p w:rsidR="00B0128B" w:rsidRDefault="00B0128B" w:rsidP="001D1AFC">
      <w:pPr>
        <w:rPr>
          <w:sz w:val="24"/>
        </w:rPr>
      </w:pPr>
      <w:r>
        <w:rPr>
          <w:sz w:val="24"/>
        </w:rPr>
        <w:lastRenderedPageBreak/>
        <w:t>In these types of assessments the learner may meet the specified assessment criteria in any way that is valid. The learner may be allowed to use any mechanical, electronic or other aid as long as;</w:t>
      </w:r>
    </w:p>
    <w:p w:rsidR="00B0128B" w:rsidRDefault="00B0128B" w:rsidP="00B0128B">
      <w:pPr>
        <w:pStyle w:val="ListParagraph"/>
        <w:numPr>
          <w:ilvl w:val="0"/>
          <w:numId w:val="19"/>
        </w:numPr>
        <w:rPr>
          <w:sz w:val="24"/>
        </w:rPr>
      </w:pPr>
      <w:r>
        <w:rPr>
          <w:sz w:val="24"/>
        </w:rPr>
        <w:t>The aid is generally commercially available</w:t>
      </w:r>
    </w:p>
    <w:p w:rsidR="00B0128B" w:rsidRDefault="00B0128B" w:rsidP="00B0128B">
      <w:pPr>
        <w:pStyle w:val="ListParagraph"/>
        <w:numPr>
          <w:ilvl w:val="0"/>
          <w:numId w:val="19"/>
        </w:numPr>
        <w:rPr>
          <w:sz w:val="24"/>
        </w:rPr>
      </w:pPr>
      <w:r>
        <w:rPr>
          <w:sz w:val="24"/>
        </w:rPr>
        <w:t>The aid reflects the learners normal way of working</w:t>
      </w:r>
    </w:p>
    <w:p w:rsidR="00B0128B" w:rsidRDefault="00B0128B" w:rsidP="00B0128B">
      <w:pPr>
        <w:pStyle w:val="ListParagraph"/>
        <w:numPr>
          <w:ilvl w:val="0"/>
          <w:numId w:val="19"/>
        </w:numPr>
        <w:rPr>
          <w:sz w:val="24"/>
        </w:rPr>
      </w:pPr>
      <w:r>
        <w:rPr>
          <w:sz w:val="24"/>
        </w:rPr>
        <w:t>The aid enables the learner to meet specified criteria</w:t>
      </w:r>
    </w:p>
    <w:p w:rsidR="00B0128B" w:rsidRDefault="00B0128B" w:rsidP="00B0128B">
      <w:pPr>
        <w:pStyle w:val="ListParagraph"/>
        <w:numPr>
          <w:ilvl w:val="0"/>
          <w:numId w:val="19"/>
        </w:numPr>
        <w:rPr>
          <w:sz w:val="24"/>
        </w:rPr>
      </w:pPr>
      <w:r>
        <w:rPr>
          <w:sz w:val="24"/>
        </w:rPr>
        <w:t>The aid does not give the learner an unfair advantage</w:t>
      </w:r>
    </w:p>
    <w:p w:rsidR="00B0128B" w:rsidRDefault="00B0128B" w:rsidP="00B0128B">
      <w:pPr>
        <w:rPr>
          <w:sz w:val="24"/>
        </w:rPr>
      </w:pPr>
      <w:r>
        <w:rPr>
          <w:sz w:val="24"/>
        </w:rPr>
        <w:t xml:space="preserve">The centre may present assessment materials in a format that meets the </w:t>
      </w:r>
      <w:r w:rsidR="00E76A5F">
        <w:rPr>
          <w:sz w:val="24"/>
        </w:rPr>
        <w:t>learner’s</w:t>
      </w:r>
      <w:r>
        <w:rPr>
          <w:sz w:val="24"/>
        </w:rPr>
        <w:t xml:space="preserve"> individual need. For example in a verbal rather than written format</w:t>
      </w:r>
    </w:p>
    <w:p w:rsidR="00B0128B" w:rsidRDefault="00B0128B" w:rsidP="00B0128B">
      <w:pPr>
        <w:rPr>
          <w:sz w:val="24"/>
        </w:rPr>
      </w:pPr>
      <w:r>
        <w:rPr>
          <w:sz w:val="24"/>
        </w:rPr>
        <w:t>The centre may allow the learner to present their evidence in any format that meets the specified assessment criteria. For example unless specified by the unit, the evidence does not have to be provided in a written format.</w:t>
      </w:r>
    </w:p>
    <w:p w:rsidR="00B0128B" w:rsidRDefault="00B0128B" w:rsidP="00B0128B">
      <w:pPr>
        <w:rPr>
          <w:sz w:val="24"/>
        </w:rPr>
      </w:pPr>
      <w:r>
        <w:rPr>
          <w:sz w:val="24"/>
        </w:rPr>
        <w:t>The centre will strive to adopt a flexible approach to identifying alternative ways of achieving the assessment requirements.</w:t>
      </w:r>
    </w:p>
    <w:p w:rsidR="00B0128B" w:rsidRDefault="00B0128B" w:rsidP="00B0128B">
      <w:pPr>
        <w:rPr>
          <w:sz w:val="24"/>
        </w:rPr>
      </w:pPr>
      <w:r>
        <w:rPr>
          <w:sz w:val="24"/>
        </w:rPr>
        <w:t>In certain circumstances the centre is required to consult with the awarding body before agreeing any reasonable adjustment</w:t>
      </w:r>
    </w:p>
    <w:p w:rsidR="00B0128B" w:rsidRDefault="00B0128B" w:rsidP="00B0128B">
      <w:pPr>
        <w:rPr>
          <w:sz w:val="24"/>
        </w:rPr>
      </w:pPr>
      <w:r>
        <w:rPr>
          <w:sz w:val="24"/>
        </w:rPr>
        <w:t>The evidence produced by the learner must at all times;</w:t>
      </w:r>
    </w:p>
    <w:p w:rsidR="00B0128B" w:rsidRDefault="00B0128B" w:rsidP="00B0128B">
      <w:pPr>
        <w:pStyle w:val="ListParagraph"/>
        <w:numPr>
          <w:ilvl w:val="0"/>
          <w:numId w:val="20"/>
        </w:numPr>
        <w:rPr>
          <w:sz w:val="24"/>
        </w:rPr>
      </w:pPr>
      <w:r>
        <w:rPr>
          <w:sz w:val="24"/>
        </w:rPr>
        <w:t>Meet the requirements</w:t>
      </w:r>
      <w:r w:rsidR="006131E4">
        <w:rPr>
          <w:sz w:val="24"/>
        </w:rPr>
        <w:t xml:space="preserve"> of the specifications regardless of the process or method used</w:t>
      </w:r>
    </w:p>
    <w:p w:rsidR="006131E4" w:rsidRDefault="006131E4" w:rsidP="00B0128B">
      <w:pPr>
        <w:pStyle w:val="ListParagraph"/>
        <w:numPr>
          <w:ilvl w:val="0"/>
          <w:numId w:val="20"/>
        </w:numPr>
        <w:rPr>
          <w:sz w:val="24"/>
        </w:rPr>
      </w:pPr>
      <w:r>
        <w:rPr>
          <w:sz w:val="24"/>
        </w:rPr>
        <w:t>Be as rigorous as assessment methods used with other learners</w:t>
      </w:r>
    </w:p>
    <w:p w:rsidR="006131E4" w:rsidRDefault="006131E4" w:rsidP="00B0128B">
      <w:pPr>
        <w:pStyle w:val="ListParagraph"/>
        <w:numPr>
          <w:ilvl w:val="0"/>
          <w:numId w:val="20"/>
        </w:numPr>
        <w:rPr>
          <w:sz w:val="24"/>
        </w:rPr>
      </w:pPr>
      <w:r>
        <w:rPr>
          <w:sz w:val="24"/>
        </w:rPr>
        <w:t>Be assessable</w:t>
      </w:r>
    </w:p>
    <w:p w:rsidR="006131E4" w:rsidRPr="00B0128B" w:rsidRDefault="006131E4" w:rsidP="00B0128B">
      <w:pPr>
        <w:pStyle w:val="ListParagraph"/>
        <w:numPr>
          <w:ilvl w:val="0"/>
          <w:numId w:val="20"/>
        </w:numPr>
        <w:rPr>
          <w:sz w:val="24"/>
        </w:rPr>
      </w:pPr>
      <w:r>
        <w:rPr>
          <w:sz w:val="24"/>
        </w:rPr>
        <w:t>Be able to be moderated or verified</w:t>
      </w:r>
    </w:p>
    <w:p w:rsidR="001D1AFC" w:rsidRDefault="00767CFF" w:rsidP="001D1AFC">
      <w:pPr>
        <w:rPr>
          <w:sz w:val="24"/>
        </w:rPr>
      </w:pPr>
      <w:r>
        <w:rPr>
          <w:sz w:val="24"/>
        </w:rPr>
        <w:t>In the case of long term illness or when a permanent condition means a learner</w:t>
      </w:r>
      <w:r w:rsidR="00E76A5F">
        <w:rPr>
          <w:sz w:val="24"/>
        </w:rPr>
        <w:t>’</w:t>
      </w:r>
      <w:r>
        <w:rPr>
          <w:sz w:val="24"/>
        </w:rPr>
        <w:t>s assessment takes additional time the centre will in certain circumstance permit this. This may require consultation with the awarding body.</w:t>
      </w:r>
    </w:p>
    <w:p w:rsidR="00767CFF" w:rsidRDefault="00767CFF" w:rsidP="001D1AFC">
      <w:pPr>
        <w:rPr>
          <w:sz w:val="24"/>
        </w:rPr>
      </w:pPr>
      <w:r>
        <w:rPr>
          <w:sz w:val="24"/>
        </w:rPr>
        <w:t>It is the learner</w:t>
      </w:r>
      <w:r w:rsidR="00E76A5F">
        <w:rPr>
          <w:sz w:val="24"/>
        </w:rPr>
        <w:t>’</w:t>
      </w:r>
      <w:r>
        <w:rPr>
          <w:sz w:val="24"/>
        </w:rPr>
        <w:t xml:space="preserve">s responsibility to inform the centre of any additional needs that they require taking into consideration at the soonest opportunity. This will not disadvantage the </w:t>
      </w:r>
      <w:r w:rsidR="00E76A5F">
        <w:rPr>
          <w:sz w:val="24"/>
        </w:rPr>
        <w:t>learner’s</w:t>
      </w:r>
      <w:r>
        <w:rPr>
          <w:sz w:val="24"/>
        </w:rPr>
        <w:t xml:space="preserve"> access to the chosen course of study.</w:t>
      </w:r>
    </w:p>
    <w:p w:rsidR="00767CFF" w:rsidRDefault="00CE5189" w:rsidP="001D1AFC">
      <w:pPr>
        <w:rPr>
          <w:sz w:val="24"/>
        </w:rPr>
      </w:pPr>
      <w:r>
        <w:rPr>
          <w:sz w:val="24"/>
        </w:rPr>
        <w:t>FAB</w:t>
      </w:r>
      <w:r w:rsidR="00767CFF">
        <w:rPr>
          <w:sz w:val="24"/>
        </w:rPr>
        <w:t xml:space="preserve"> will be responsible for providing all the necessary resources to enable the learner to produce the evidence required to meet the criteria.</w:t>
      </w:r>
    </w:p>
    <w:p w:rsidR="000A26D3" w:rsidRDefault="000A26D3" w:rsidP="001D1AFC">
      <w:pPr>
        <w:rPr>
          <w:sz w:val="24"/>
        </w:rPr>
      </w:pPr>
    </w:p>
    <w:p w:rsidR="000A26D3" w:rsidRDefault="000A26D3" w:rsidP="001D1AFC">
      <w:pPr>
        <w:rPr>
          <w:sz w:val="24"/>
        </w:rPr>
      </w:pPr>
    </w:p>
    <w:p w:rsidR="00767CFF" w:rsidRPr="00767CFF" w:rsidRDefault="00767CFF" w:rsidP="001D1AFC">
      <w:pPr>
        <w:rPr>
          <w:b/>
          <w:sz w:val="24"/>
        </w:rPr>
      </w:pPr>
      <w:r w:rsidRPr="00767CFF">
        <w:rPr>
          <w:b/>
          <w:sz w:val="24"/>
        </w:rPr>
        <w:t>Identifying Learners who are Eligible for Reasonable Adjustments</w:t>
      </w:r>
    </w:p>
    <w:p w:rsidR="00A45C37" w:rsidRDefault="00A45C37" w:rsidP="001D1AFC">
      <w:pPr>
        <w:rPr>
          <w:sz w:val="24"/>
        </w:rPr>
      </w:pPr>
      <w:r>
        <w:rPr>
          <w:sz w:val="24"/>
        </w:rPr>
        <w:lastRenderedPageBreak/>
        <w:t>Adjustments to assessment will be based on what the learner needs to access the assessment. Examples of learner needs are listed below – this is not an exhaustive list and some learners may fit more than one category. Many of these learners will be defined as being disabled under the Disability Discrimination Act, however a learner does not need to be disabled (as defined by the Disability Discrimination Act) to be entitled to reasonable adjustments.</w:t>
      </w:r>
    </w:p>
    <w:p w:rsidR="00A45C37" w:rsidRDefault="00A45C37" w:rsidP="00A45C37">
      <w:pPr>
        <w:pStyle w:val="ListParagraph"/>
        <w:numPr>
          <w:ilvl w:val="0"/>
          <w:numId w:val="21"/>
        </w:numPr>
        <w:rPr>
          <w:sz w:val="24"/>
        </w:rPr>
      </w:pPr>
      <w:r>
        <w:rPr>
          <w:sz w:val="24"/>
        </w:rPr>
        <w:t>Communication and interaction needs</w:t>
      </w:r>
    </w:p>
    <w:p w:rsidR="00A45C37" w:rsidRDefault="00A45C37" w:rsidP="00A45C37">
      <w:pPr>
        <w:pStyle w:val="ListParagraph"/>
        <w:numPr>
          <w:ilvl w:val="0"/>
          <w:numId w:val="21"/>
        </w:numPr>
        <w:rPr>
          <w:sz w:val="24"/>
        </w:rPr>
      </w:pPr>
      <w:r>
        <w:rPr>
          <w:sz w:val="24"/>
        </w:rPr>
        <w:t>Cognitive and learning needs</w:t>
      </w:r>
    </w:p>
    <w:p w:rsidR="00A45C37" w:rsidRDefault="00A45C37" w:rsidP="00A45C37">
      <w:pPr>
        <w:pStyle w:val="ListParagraph"/>
        <w:numPr>
          <w:ilvl w:val="0"/>
          <w:numId w:val="21"/>
        </w:numPr>
        <w:rPr>
          <w:sz w:val="24"/>
        </w:rPr>
      </w:pPr>
      <w:r>
        <w:rPr>
          <w:sz w:val="24"/>
        </w:rPr>
        <w:t>Sensory and physical needs</w:t>
      </w:r>
    </w:p>
    <w:p w:rsidR="00A45C37" w:rsidRDefault="00A45C37" w:rsidP="00A45C37">
      <w:pPr>
        <w:pStyle w:val="ListParagraph"/>
        <w:numPr>
          <w:ilvl w:val="0"/>
          <w:numId w:val="21"/>
        </w:numPr>
        <w:rPr>
          <w:sz w:val="24"/>
        </w:rPr>
      </w:pPr>
      <w:r>
        <w:rPr>
          <w:sz w:val="24"/>
        </w:rPr>
        <w:t>Behavioral, emotional and social needs</w:t>
      </w:r>
    </w:p>
    <w:p w:rsidR="00A45C37" w:rsidRDefault="00A45C37" w:rsidP="00A45C37">
      <w:pPr>
        <w:pStyle w:val="ListParagraph"/>
        <w:ind w:hanging="720"/>
        <w:rPr>
          <w:sz w:val="24"/>
        </w:rPr>
      </w:pPr>
    </w:p>
    <w:p w:rsidR="00A45C37" w:rsidRDefault="00A45C37" w:rsidP="00A45C37">
      <w:pPr>
        <w:pStyle w:val="ListParagraph"/>
        <w:ind w:left="0"/>
        <w:rPr>
          <w:sz w:val="24"/>
        </w:rPr>
      </w:pPr>
      <w:r>
        <w:rPr>
          <w:sz w:val="24"/>
        </w:rPr>
        <w:t>Where the difficulty is minor additional support may be offered before the assessment in the form of additional tutorials and study skills.</w:t>
      </w:r>
    </w:p>
    <w:p w:rsidR="00A45C37" w:rsidRDefault="00A45C37" w:rsidP="00A45C37">
      <w:pPr>
        <w:pStyle w:val="ListParagraph"/>
        <w:ind w:left="0"/>
        <w:rPr>
          <w:sz w:val="24"/>
        </w:rPr>
      </w:pPr>
    </w:p>
    <w:p w:rsidR="00A45C37" w:rsidRDefault="00A45C37" w:rsidP="00A45C37">
      <w:pPr>
        <w:pStyle w:val="ListParagraph"/>
        <w:ind w:left="0"/>
        <w:rPr>
          <w:b/>
          <w:sz w:val="24"/>
        </w:rPr>
      </w:pPr>
      <w:r w:rsidRPr="00A45C37">
        <w:rPr>
          <w:b/>
          <w:sz w:val="24"/>
        </w:rPr>
        <w:t>Identifying Learners’ Needs</w:t>
      </w:r>
    </w:p>
    <w:p w:rsidR="00A45C37" w:rsidRDefault="00A45C37" w:rsidP="00A45C37">
      <w:pPr>
        <w:pStyle w:val="ListParagraph"/>
        <w:ind w:left="0"/>
        <w:rPr>
          <w:b/>
          <w:sz w:val="24"/>
        </w:rPr>
      </w:pPr>
    </w:p>
    <w:p w:rsidR="00A45C37" w:rsidRDefault="00A45C37" w:rsidP="00A45C37">
      <w:pPr>
        <w:pStyle w:val="ListParagraph"/>
        <w:ind w:left="0"/>
        <w:rPr>
          <w:sz w:val="24"/>
        </w:rPr>
      </w:pPr>
      <w:r w:rsidRPr="00A45C37">
        <w:rPr>
          <w:sz w:val="24"/>
        </w:rPr>
        <w:t>The centre has a responsibility for ensuring it has internal procedures for identifying learners</w:t>
      </w:r>
      <w:r w:rsidR="00E76A5F">
        <w:rPr>
          <w:sz w:val="24"/>
        </w:rPr>
        <w:t>’</w:t>
      </w:r>
      <w:r w:rsidRPr="00A45C37">
        <w:rPr>
          <w:sz w:val="24"/>
        </w:rPr>
        <w:t xml:space="preserve"> needs and these procedures must</w:t>
      </w:r>
      <w:r>
        <w:rPr>
          <w:sz w:val="24"/>
        </w:rPr>
        <w:t xml:space="preserve"> comply with</w:t>
      </w:r>
      <w:r w:rsidRPr="00A45C37">
        <w:rPr>
          <w:sz w:val="24"/>
        </w:rPr>
        <w:t xml:space="preserve"> Disability and Equal Opportunities legislation.</w:t>
      </w:r>
    </w:p>
    <w:p w:rsidR="00A45C37" w:rsidRDefault="00A45C37" w:rsidP="00A45C37">
      <w:pPr>
        <w:pStyle w:val="ListParagraph"/>
        <w:ind w:left="0"/>
        <w:rPr>
          <w:sz w:val="24"/>
        </w:rPr>
      </w:pPr>
    </w:p>
    <w:p w:rsidR="00A45C37" w:rsidRDefault="00A45C37" w:rsidP="00A45C37">
      <w:pPr>
        <w:pStyle w:val="ListParagraph"/>
        <w:ind w:left="0"/>
        <w:rPr>
          <w:sz w:val="24"/>
        </w:rPr>
      </w:pPr>
      <w:r>
        <w:rPr>
          <w:sz w:val="24"/>
        </w:rPr>
        <w:t>The centre will follow the following steps</w:t>
      </w:r>
    </w:p>
    <w:p w:rsidR="00A45C37" w:rsidRDefault="00A45C37" w:rsidP="00A45C37">
      <w:pPr>
        <w:pStyle w:val="ListParagraph"/>
        <w:numPr>
          <w:ilvl w:val="0"/>
          <w:numId w:val="22"/>
        </w:numPr>
        <w:rPr>
          <w:sz w:val="24"/>
        </w:rPr>
      </w:pPr>
      <w:r>
        <w:rPr>
          <w:sz w:val="24"/>
        </w:rPr>
        <w:t>Identify learners who are having difficulties or who are likely to have difficulty with assessment</w:t>
      </w:r>
    </w:p>
    <w:p w:rsidR="00A45C37" w:rsidRDefault="00A45C37" w:rsidP="00A45C37">
      <w:pPr>
        <w:pStyle w:val="ListParagraph"/>
        <w:numPr>
          <w:ilvl w:val="0"/>
          <w:numId w:val="22"/>
        </w:numPr>
        <w:rPr>
          <w:sz w:val="24"/>
        </w:rPr>
      </w:pPr>
      <w:r>
        <w:rPr>
          <w:sz w:val="24"/>
        </w:rPr>
        <w:t>Identify whether reasonable adjustments may be needed</w:t>
      </w:r>
    </w:p>
    <w:p w:rsidR="00A45C37" w:rsidRDefault="00A45C37" w:rsidP="00A45C37">
      <w:pPr>
        <w:pStyle w:val="ListParagraph"/>
        <w:numPr>
          <w:ilvl w:val="0"/>
          <w:numId w:val="22"/>
        </w:numPr>
        <w:rPr>
          <w:sz w:val="24"/>
        </w:rPr>
      </w:pPr>
      <w:r>
        <w:rPr>
          <w:sz w:val="24"/>
        </w:rPr>
        <w:t>Identify the appropriate adjustment</w:t>
      </w:r>
    </w:p>
    <w:p w:rsidR="00A45C37" w:rsidRDefault="00A45C37" w:rsidP="00A45C37">
      <w:pPr>
        <w:pStyle w:val="ListParagraph"/>
        <w:numPr>
          <w:ilvl w:val="0"/>
          <w:numId w:val="22"/>
        </w:numPr>
        <w:rPr>
          <w:sz w:val="24"/>
        </w:rPr>
      </w:pPr>
      <w:r>
        <w:rPr>
          <w:sz w:val="24"/>
        </w:rPr>
        <w:t>Ensure that the adjustment meets the awarding body’s requirements</w:t>
      </w:r>
    </w:p>
    <w:p w:rsidR="00DE4D58" w:rsidRDefault="00DE4D58" w:rsidP="00DE4D58">
      <w:pPr>
        <w:rPr>
          <w:b/>
          <w:sz w:val="24"/>
        </w:rPr>
      </w:pPr>
      <w:r w:rsidRPr="00DE4D58">
        <w:rPr>
          <w:b/>
          <w:sz w:val="24"/>
        </w:rPr>
        <w:t>Identifying and Obtaining Supporting Evidence</w:t>
      </w:r>
    </w:p>
    <w:p w:rsidR="00DE4D58" w:rsidRDefault="00DE4D58" w:rsidP="00DE4D58">
      <w:pPr>
        <w:rPr>
          <w:sz w:val="24"/>
        </w:rPr>
      </w:pPr>
      <w:r>
        <w:rPr>
          <w:sz w:val="24"/>
        </w:rPr>
        <w:t>Wherever possible the Centre will collect evidence of the learner’s specific difficulty and the extent to which the learner is affected.</w:t>
      </w:r>
    </w:p>
    <w:p w:rsidR="00DE4D58" w:rsidRDefault="00DE4D58" w:rsidP="00DE4D58">
      <w:pPr>
        <w:rPr>
          <w:sz w:val="24"/>
        </w:rPr>
      </w:pPr>
      <w:r>
        <w:rPr>
          <w:sz w:val="24"/>
        </w:rPr>
        <w:t>This may be obvious for example if the learner is registered as blind or partially sighted, has profound hearing impairment or physical difficulties.</w:t>
      </w:r>
    </w:p>
    <w:p w:rsidR="00A45C37" w:rsidRDefault="00DE4D58" w:rsidP="00DE4D58">
      <w:pPr>
        <w:rPr>
          <w:sz w:val="24"/>
        </w:rPr>
      </w:pPr>
      <w:r>
        <w:rPr>
          <w:sz w:val="24"/>
        </w:rPr>
        <w:t>Where the implications of the difficulty are not obvious the centre will need to collect additional evidence such as;</w:t>
      </w:r>
    </w:p>
    <w:p w:rsidR="00DE4D58" w:rsidRDefault="00DE4D58" w:rsidP="00DE4D58">
      <w:pPr>
        <w:pStyle w:val="ListParagraph"/>
        <w:numPr>
          <w:ilvl w:val="0"/>
          <w:numId w:val="23"/>
        </w:numPr>
        <w:rPr>
          <w:sz w:val="24"/>
        </w:rPr>
      </w:pPr>
      <w:r>
        <w:rPr>
          <w:sz w:val="24"/>
        </w:rPr>
        <w:t>History of provision within the centre</w:t>
      </w:r>
    </w:p>
    <w:p w:rsidR="00DE4D58" w:rsidRDefault="00DE4D58" w:rsidP="00DE4D58">
      <w:pPr>
        <w:pStyle w:val="ListParagraph"/>
        <w:numPr>
          <w:ilvl w:val="0"/>
          <w:numId w:val="23"/>
        </w:numPr>
        <w:rPr>
          <w:sz w:val="24"/>
        </w:rPr>
      </w:pPr>
      <w:r>
        <w:rPr>
          <w:sz w:val="24"/>
        </w:rPr>
        <w:t>Written evidence by a specialist or medical professional</w:t>
      </w:r>
    </w:p>
    <w:p w:rsidR="00DE4D58" w:rsidRDefault="00DE4D58" w:rsidP="00DE4D58">
      <w:pPr>
        <w:pStyle w:val="ListParagraph"/>
        <w:numPr>
          <w:ilvl w:val="0"/>
          <w:numId w:val="23"/>
        </w:numPr>
        <w:rPr>
          <w:sz w:val="24"/>
        </w:rPr>
      </w:pPr>
      <w:r>
        <w:rPr>
          <w:sz w:val="24"/>
        </w:rPr>
        <w:t>An initial assessment carried out be Centre staff</w:t>
      </w:r>
    </w:p>
    <w:p w:rsidR="00DE4D58" w:rsidRDefault="00DE4D58" w:rsidP="00DE4D58">
      <w:pPr>
        <w:rPr>
          <w:sz w:val="24"/>
        </w:rPr>
      </w:pPr>
      <w:r>
        <w:rPr>
          <w:sz w:val="24"/>
        </w:rPr>
        <w:t>This evidence may be shared with the Awarding body in cases where further guidance or permission is required by the centre.</w:t>
      </w:r>
    </w:p>
    <w:p w:rsidR="00DE4D58" w:rsidRDefault="00DE4D58" w:rsidP="00DE4D58">
      <w:pPr>
        <w:rPr>
          <w:sz w:val="24"/>
        </w:rPr>
      </w:pPr>
      <w:r>
        <w:rPr>
          <w:sz w:val="24"/>
        </w:rPr>
        <w:lastRenderedPageBreak/>
        <w:t>A record of all evidence and any reasonable adjustments made will be stored in the Centres quality file for review by the Quality Reviewer / External Verifier.</w:t>
      </w:r>
      <w:r w:rsidR="00875150">
        <w:rPr>
          <w:sz w:val="24"/>
        </w:rPr>
        <w:t xml:space="preserve"> These records will be retained for at least 3 years from the end of the year to which they relate. </w:t>
      </w:r>
    </w:p>
    <w:p w:rsidR="00DE4D58" w:rsidRDefault="00DE4D58" w:rsidP="00DE4D58">
      <w:pPr>
        <w:rPr>
          <w:b/>
          <w:sz w:val="24"/>
        </w:rPr>
      </w:pPr>
      <w:r w:rsidRPr="00DE4D58">
        <w:rPr>
          <w:b/>
          <w:sz w:val="24"/>
        </w:rPr>
        <w:t>The Range of Reasonable Adjustments</w:t>
      </w:r>
    </w:p>
    <w:p w:rsidR="00DE4D58" w:rsidRDefault="00DE4D58" w:rsidP="00DE4D58">
      <w:pPr>
        <w:rPr>
          <w:sz w:val="24"/>
        </w:rPr>
      </w:pPr>
      <w:r w:rsidRPr="00DE4D58">
        <w:rPr>
          <w:sz w:val="24"/>
        </w:rPr>
        <w:t>Below is a list of commonly requested adjustments to assessment, individual learners may require one or more of the following.</w:t>
      </w:r>
    </w:p>
    <w:p w:rsidR="00875150" w:rsidRDefault="00875150" w:rsidP="00875150">
      <w:pPr>
        <w:pStyle w:val="ListParagraph"/>
        <w:numPr>
          <w:ilvl w:val="0"/>
          <w:numId w:val="24"/>
        </w:numPr>
        <w:rPr>
          <w:sz w:val="24"/>
        </w:rPr>
      </w:pPr>
      <w:r>
        <w:rPr>
          <w:sz w:val="24"/>
        </w:rPr>
        <w:t>Overlays, low vision aids, coloured paper</w:t>
      </w:r>
    </w:p>
    <w:p w:rsidR="00875150" w:rsidRDefault="00875150" w:rsidP="00875150">
      <w:pPr>
        <w:pStyle w:val="ListParagraph"/>
        <w:numPr>
          <w:ilvl w:val="0"/>
          <w:numId w:val="24"/>
        </w:numPr>
        <w:rPr>
          <w:sz w:val="24"/>
        </w:rPr>
      </w:pPr>
      <w:r>
        <w:rPr>
          <w:sz w:val="24"/>
        </w:rPr>
        <w:t>Assistive technology</w:t>
      </w:r>
    </w:p>
    <w:p w:rsidR="00875150" w:rsidRDefault="00875150" w:rsidP="00875150">
      <w:pPr>
        <w:pStyle w:val="ListParagraph"/>
        <w:numPr>
          <w:ilvl w:val="0"/>
          <w:numId w:val="24"/>
        </w:numPr>
        <w:rPr>
          <w:sz w:val="24"/>
        </w:rPr>
      </w:pPr>
      <w:r>
        <w:rPr>
          <w:sz w:val="24"/>
        </w:rPr>
        <w:t>Bilingual dictionaries</w:t>
      </w:r>
    </w:p>
    <w:p w:rsidR="00875150" w:rsidRDefault="00875150" w:rsidP="00875150">
      <w:pPr>
        <w:pStyle w:val="ListParagraph"/>
        <w:numPr>
          <w:ilvl w:val="0"/>
          <w:numId w:val="24"/>
        </w:numPr>
        <w:rPr>
          <w:sz w:val="24"/>
        </w:rPr>
      </w:pPr>
      <w:r>
        <w:rPr>
          <w:sz w:val="24"/>
        </w:rPr>
        <w:t>Assessment material in enlarged format</w:t>
      </w:r>
    </w:p>
    <w:p w:rsidR="00875150" w:rsidRDefault="00875150" w:rsidP="00875150">
      <w:pPr>
        <w:pStyle w:val="ListParagraph"/>
        <w:numPr>
          <w:ilvl w:val="0"/>
          <w:numId w:val="24"/>
        </w:numPr>
        <w:rPr>
          <w:sz w:val="24"/>
        </w:rPr>
      </w:pPr>
      <w:r>
        <w:rPr>
          <w:sz w:val="24"/>
        </w:rPr>
        <w:t>Assessment material or responses in Braille</w:t>
      </w:r>
    </w:p>
    <w:p w:rsidR="00875150" w:rsidRDefault="00875150" w:rsidP="00875150">
      <w:pPr>
        <w:pStyle w:val="ListParagraph"/>
        <w:numPr>
          <w:ilvl w:val="0"/>
          <w:numId w:val="24"/>
        </w:numPr>
        <w:rPr>
          <w:sz w:val="24"/>
        </w:rPr>
      </w:pPr>
      <w:r>
        <w:rPr>
          <w:sz w:val="24"/>
        </w:rPr>
        <w:t>Assessment material or responses in BSL</w:t>
      </w:r>
      <w:r w:rsidRPr="00875150">
        <w:rPr>
          <w:sz w:val="24"/>
        </w:rPr>
        <w:t xml:space="preserve"> </w:t>
      </w:r>
    </w:p>
    <w:p w:rsidR="00875150" w:rsidRDefault="00875150" w:rsidP="00875150">
      <w:pPr>
        <w:pStyle w:val="ListParagraph"/>
        <w:numPr>
          <w:ilvl w:val="0"/>
          <w:numId w:val="24"/>
        </w:numPr>
        <w:rPr>
          <w:sz w:val="24"/>
        </w:rPr>
      </w:pPr>
      <w:r>
        <w:rPr>
          <w:sz w:val="24"/>
        </w:rPr>
        <w:t>Assessment material or responses in audio format</w:t>
      </w:r>
    </w:p>
    <w:p w:rsidR="00875150" w:rsidRDefault="00875150" w:rsidP="00875150">
      <w:pPr>
        <w:pStyle w:val="ListParagraph"/>
        <w:numPr>
          <w:ilvl w:val="0"/>
          <w:numId w:val="24"/>
        </w:numPr>
        <w:rPr>
          <w:sz w:val="24"/>
        </w:rPr>
      </w:pPr>
      <w:r>
        <w:rPr>
          <w:sz w:val="24"/>
        </w:rPr>
        <w:t>Use of ICT to present responses/evidence</w:t>
      </w:r>
    </w:p>
    <w:p w:rsidR="00875150" w:rsidRDefault="00875150" w:rsidP="00875150">
      <w:pPr>
        <w:pStyle w:val="ListParagraph"/>
        <w:numPr>
          <w:ilvl w:val="0"/>
          <w:numId w:val="24"/>
        </w:numPr>
        <w:rPr>
          <w:sz w:val="24"/>
        </w:rPr>
      </w:pPr>
      <w:r>
        <w:rPr>
          <w:sz w:val="24"/>
        </w:rPr>
        <w:t>Scribe – a separate invigilator will be present</w:t>
      </w:r>
    </w:p>
    <w:p w:rsidR="00875150" w:rsidRDefault="00875150" w:rsidP="00875150">
      <w:pPr>
        <w:pStyle w:val="ListParagraph"/>
        <w:numPr>
          <w:ilvl w:val="0"/>
          <w:numId w:val="24"/>
        </w:numPr>
        <w:rPr>
          <w:sz w:val="24"/>
        </w:rPr>
      </w:pPr>
      <w:r>
        <w:rPr>
          <w:sz w:val="24"/>
        </w:rPr>
        <w:t>Reader - a separate invigilator will be present</w:t>
      </w:r>
      <w:r w:rsidRPr="00875150">
        <w:rPr>
          <w:sz w:val="24"/>
        </w:rPr>
        <w:t xml:space="preserve"> </w:t>
      </w:r>
    </w:p>
    <w:p w:rsidR="00875150" w:rsidRDefault="00875150" w:rsidP="00875150">
      <w:pPr>
        <w:pStyle w:val="ListParagraph"/>
        <w:numPr>
          <w:ilvl w:val="0"/>
          <w:numId w:val="24"/>
        </w:numPr>
        <w:rPr>
          <w:sz w:val="24"/>
        </w:rPr>
      </w:pPr>
      <w:r>
        <w:rPr>
          <w:sz w:val="24"/>
        </w:rPr>
        <w:t>BSL interpreter- a separate invigilator will be present</w:t>
      </w:r>
    </w:p>
    <w:p w:rsidR="00875150" w:rsidRPr="00875150" w:rsidRDefault="00875150" w:rsidP="00875150">
      <w:pPr>
        <w:ind w:left="360"/>
        <w:rPr>
          <w:sz w:val="24"/>
        </w:rPr>
      </w:pPr>
      <w:r w:rsidRPr="00875150">
        <w:rPr>
          <w:sz w:val="24"/>
        </w:rPr>
        <w:t xml:space="preserve">The use </w:t>
      </w:r>
      <w:r>
        <w:rPr>
          <w:sz w:val="24"/>
        </w:rPr>
        <w:t>any of these</w:t>
      </w:r>
      <w:r w:rsidRPr="00875150">
        <w:rPr>
          <w:sz w:val="24"/>
        </w:rPr>
        <w:t xml:space="preserve"> </w:t>
      </w:r>
      <w:r>
        <w:rPr>
          <w:sz w:val="24"/>
        </w:rPr>
        <w:t>aids/</w:t>
      </w:r>
      <w:r w:rsidRPr="00875150">
        <w:rPr>
          <w:sz w:val="24"/>
        </w:rPr>
        <w:t>technology should not give a learner an unfair advantage over other learners.</w:t>
      </w:r>
    </w:p>
    <w:p w:rsidR="00DE4D58" w:rsidRDefault="003318EF" w:rsidP="00DE4D58">
      <w:pPr>
        <w:rPr>
          <w:b/>
          <w:sz w:val="24"/>
        </w:rPr>
      </w:pPr>
      <w:r>
        <w:rPr>
          <w:b/>
          <w:sz w:val="24"/>
        </w:rPr>
        <w:t>Special Consideration</w:t>
      </w:r>
    </w:p>
    <w:p w:rsidR="003318EF" w:rsidRDefault="00200FED" w:rsidP="00DE4D58">
      <w:pPr>
        <w:rPr>
          <w:sz w:val="24"/>
        </w:rPr>
      </w:pPr>
      <w:r>
        <w:rPr>
          <w:sz w:val="24"/>
        </w:rPr>
        <w:t>Each request for special consideration will be unique to the individual learner or assessment and will be treated on an individual case basis.</w:t>
      </w:r>
    </w:p>
    <w:p w:rsidR="00200FED" w:rsidRDefault="00200FED" w:rsidP="00DE4D58">
      <w:pPr>
        <w:rPr>
          <w:sz w:val="24"/>
        </w:rPr>
      </w:pPr>
      <w:r>
        <w:rPr>
          <w:sz w:val="24"/>
        </w:rPr>
        <w:t>Extension to set deadlines may be granted in certain circumstances if meeting the original deadline will disadvantage the learner, for example if the learner is affected by a personal illness, accident or bereavement. In these cases a new negotiated deadline will be the most appropriate course of action.</w:t>
      </w:r>
    </w:p>
    <w:p w:rsidR="00200FED" w:rsidRDefault="00200FED" w:rsidP="00DE4D58">
      <w:pPr>
        <w:rPr>
          <w:sz w:val="24"/>
        </w:rPr>
      </w:pPr>
      <w:r>
        <w:rPr>
          <w:sz w:val="24"/>
        </w:rPr>
        <w:t>Extensions to set deadlines will not be eligible for special consideration if;</w:t>
      </w:r>
    </w:p>
    <w:p w:rsidR="00200FED" w:rsidRDefault="00200FED" w:rsidP="00200FED">
      <w:pPr>
        <w:pStyle w:val="ListParagraph"/>
        <w:numPr>
          <w:ilvl w:val="0"/>
          <w:numId w:val="25"/>
        </w:numPr>
        <w:rPr>
          <w:sz w:val="24"/>
        </w:rPr>
      </w:pPr>
      <w:r>
        <w:rPr>
          <w:sz w:val="24"/>
        </w:rPr>
        <w:t>No evidence is supplied by the learner</w:t>
      </w:r>
    </w:p>
    <w:p w:rsidR="00200FED" w:rsidRDefault="00200FED" w:rsidP="00200FED">
      <w:pPr>
        <w:pStyle w:val="ListParagraph"/>
        <w:numPr>
          <w:ilvl w:val="0"/>
          <w:numId w:val="25"/>
        </w:numPr>
        <w:rPr>
          <w:sz w:val="24"/>
        </w:rPr>
      </w:pPr>
      <w:r>
        <w:rPr>
          <w:sz w:val="24"/>
        </w:rPr>
        <w:t>The request is due to personal arrangements such as holidays</w:t>
      </w:r>
    </w:p>
    <w:p w:rsidR="00200FED" w:rsidRDefault="00200FED" w:rsidP="00200FED">
      <w:pPr>
        <w:rPr>
          <w:sz w:val="24"/>
        </w:rPr>
      </w:pPr>
      <w:r>
        <w:rPr>
          <w:sz w:val="24"/>
        </w:rPr>
        <w:t>Special consideration should not give a learner an unfair advantage over other learners</w:t>
      </w:r>
    </w:p>
    <w:p w:rsidR="004D457D" w:rsidRDefault="004D457D" w:rsidP="00200FED">
      <w:pPr>
        <w:rPr>
          <w:sz w:val="24"/>
        </w:rPr>
      </w:pPr>
    </w:p>
    <w:p w:rsidR="004D457D" w:rsidRDefault="004D457D" w:rsidP="00200FED">
      <w:pPr>
        <w:rPr>
          <w:sz w:val="24"/>
        </w:rPr>
      </w:pPr>
    </w:p>
    <w:p w:rsidR="00CE5189" w:rsidRDefault="00CE5189" w:rsidP="00200FED">
      <w:pPr>
        <w:rPr>
          <w:sz w:val="24"/>
        </w:rPr>
      </w:pPr>
    </w:p>
    <w:p w:rsidR="00200FED" w:rsidRPr="008E5CE0" w:rsidRDefault="00200FED" w:rsidP="008E5CE0">
      <w:pPr>
        <w:jc w:val="center"/>
        <w:rPr>
          <w:b/>
          <w:sz w:val="24"/>
        </w:rPr>
      </w:pPr>
      <w:r w:rsidRPr="008E5CE0">
        <w:rPr>
          <w:b/>
          <w:sz w:val="24"/>
        </w:rPr>
        <w:lastRenderedPageBreak/>
        <w:t>Form to apply for reasonable adjustment</w:t>
      </w:r>
    </w:p>
    <w:tbl>
      <w:tblPr>
        <w:tblStyle w:val="TableGrid"/>
        <w:tblW w:w="0" w:type="auto"/>
        <w:tblInd w:w="108" w:type="dxa"/>
        <w:tblLook w:val="04A0" w:firstRow="1" w:lastRow="0" w:firstColumn="1" w:lastColumn="0" w:noHBand="0" w:noVBand="1"/>
      </w:tblPr>
      <w:tblGrid>
        <w:gridCol w:w="2580"/>
        <w:gridCol w:w="2688"/>
        <w:gridCol w:w="2689"/>
        <w:gridCol w:w="2689"/>
      </w:tblGrid>
      <w:tr w:rsidR="004D457D" w:rsidTr="004D457D">
        <w:tc>
          <w:tcPr>
            <w:tcW w:w="2580" w:type="dxa"/>
            <w:shd w:val="clear" w:color="auto" w:fill="D9D9D9" w:themeFill="background1" w:themeFillShade="D9"/>
          </w:tcPr>
          <w:p w:rsidR="004D457D" w:rsidRDefault="004D457D" w:rsidP="00200FED">
            <w:pPr>
              <w:rPr>
                <w:sz w:val="24"/>
              </w:rPr>
            </w:pPr>
            <w:r>
              <w:rPr>
                <w:sz w:val="24"/>
              </w:rPr>
              <w:t>Centre Name</w:t>
            </w:r>
          </w:p>
        </w:tc>
        <w:tc>
          <w:tcPr>
            <w:tcW w:w="2688" w:type="dxa"/>
          </w:tcPr>
          <w:p w:rsidR="004D457D" w:rsidRDefault="004D457D" w:rsidP="00200FED">
            <w:pPr>
              <w:rPr>
                <w:sz w:val="24"/>
              </w:rPr>
            </w:pPr>
          </w:p>
        </w:tc>
        <w:tc>
          <w:tcPr>
            <w:tcW w:w="2689" w:type="dxa"/>
            <w:shd w:val="clear" w:color="auto" w:fill="D9D9D9" w:themeFill="background1" w:themeFillShade="D9"/>
          </w:tcPr>
          <w:p w:rsidR="004D457D" w:rsidRDefault="004D457D" w:rsidP="00200FED">
            <w:pPr>
              <w:rPr>
                <w:sz w:val="24"/>
              </w:rPr>
            </w:pPr>
            <w:r>
              <w:rPr>
                <w:sz w:val="24"/>
              </w:rPr>
              <w:t>Centre Number</w:t>
            </w:r>
          </w:p>
        </w:tc>
        <w:tc>
          <w:tcPr>
            <w:tcW w:w="2689" w:type="dxa"/>
          </w:tcPr>
          <w:p w:rsidR="004D457D" w:rsidRDefault="004D457D" w:rsidP="00200FED">
            <w:pPr>
              <w:rPr>
                <w:sz w:val="24"/>
              </w:rPr>
            </w:pPr>
          </w:p>
        </w:tc>
      </w:tr>
      <w:tr w:rsidR="004D457D" w:rsidTr="004D457D">
        <w:tc>
          <w:tcPr>
            <w:tcW w:w="2580" w:type="dxa"/>
            <w:shd w:val="clear" w:color="auto" w:fill="D9D9D9" w:themeFill="background1" w:themeFillShade="D9"/>
          </w:tcPr>
          <w:p w:rsidR="004D457D" w:rsidRDefault="004D457D" w:rsidP="00200FED">
            <w:pPr>
              <w:rPr>
                <w:sz w:val="24"/>
              </w:rPr>
            </w:pPr>
            <w:r>
              <w:rPr>
                <w:sz w:val="24"/>
              </w:rPr>
              <w:t>Site Address</w:t>
            </w:r>
          </w:p>
        </w:tc>
        <w:tc>
          <w:tcPr>
            <w:tcW w:w="8066" w:type="dxa"/>
            <w:gridSpan w:val="3"/>
          </w:tcPr>
          <w:p w:rsidR="004D457D" w:rsidRDefault="004D457D" w:rsidP="00200FED">
            <w:pPr>
              <w:rPr>
                <w:sz w:val="24"/>
              </w:rPr>
            </w:pPr>
          </w:p>
        </w:tc>
      </w:tr>
      <w:tr w:rsidR="004D457D" w:rsidTr="004D457D">
        <w:tc>
          <w:tcPr>
            <w:tcW w:w="5268" w:type="dxa"/>
            <w:gridSpan w:val="2"/>
            <w:shd w:val="clear" w:color="auto" w:fill="auto"/>
          </w:tcPr>
          <w:p w:rsidR="004D457D" w:rsidRDefault="004D457D" w:rsidP="00200FED">
            <w:pPr>
              <w:rPr>
                <w:sz w:val="24"/>
              </w:rPr>
            </w:pPr>
          </w:p>
        </w:tc>
        <w:tc>
          <w:tcPr>
            <w:tcW w:w="2689" w:type="dxa"/>
            <w:shd w:val="clear" w:color="auto" w:fill="D9D9D9" w:themeFill="background1" w:themeFillShade="D9"/>
          </w:tcPr>
          <w:p w:rsidR="004D457D" w:rsidRDefault="004D457D" w:rsidP="00200FED">
            <w:pPr>
              <w:rPr>
                <w:sz w:val="24"/>
              </w:rPr>
            </w:pPr>
            <w:r>
              <w:rPr>
                <w:sz w:val="24"/>
              </w:rPr>
              <w:t>Postcode</w:t>
            </w:r>
          </w:p>
        </w:tc>
        <w:tc>
          <w:tcPr>
            <w:tcW w:w="2689" w:type="dxa"/>
          </w:tcPr>
          <w:p w:rsidR="004D457D" w:rsidRDefault="004D457D" w:rsidP="00200FED">
            <w:pPr>
              <w:rPr>
                <w:sz w:val="24"/>
              </w:rPr>
            </w:pPr>
          </w:p>
        </w:tc>
      </w:tr>
      <w:tr w:rsidR="004D457D" w:rsidTr="004D457D">
        <w:tc>
          <w:tcPr>
            <w:tcW w:w="2580" w:type="dxa"/>
            <w:shd w:val="clear" w:color="auto" w:fill="D9D9D9" w:themeFill="background1" w:themeFillShade="D9"/>
          </w:tcPr>
          <w:p w:rsidR="004D457D" w:rsidRDefault="004D457D" w:rsidP="004D457D">
            <w:pPr>
              <w:rPr>
                <w:sz w:val="24"/>
              </w:rPr>
            </w:pPr>
            <w:r>
              <w:rPr>
                <w:sz w:val="24"/>
              </w:rPr>
              <w:t>Unit Code</w:t>
            </w:r>
          </w:p>
        </w:tc>
        <w:tc>
          <w:tcPr>
            <w:tcW w:w="2688" w:type="dxa"/>
          </w:tcPr>
          <w:p w:rsidR="004D457D" w:rsidRDefault="004D457D" w:rsidP="00200FED">
            <w:pPr>
              <w:rPr>
                <w:sz w:val="24"/>
              </w:rPr>
            </w:pPr>
          </w:p>
        </w:tc>
        <w:tc>
          <w:tcPr>
            <w:tcW w:w="2689" w:type="dxa"/>
            <w:shd w:val="clear" w:color="auto" w:fill="D9D9D9" w:themeFill="background1" w:themeFillShade="D9"/>
          </w:tcPr>
          <w:p w:rsidR="004D457D" w:rsidRDefault="004D457D" w:rsidP="00200FED">
            <w:pPr>
              <w:rPr>
                <w:sz w:val="24"/>
              </w:rPr>
            </w:pPr>
            <w:r>
              <w:rPr>
                <w:sz w:val="24"/>
              </w:rPr>
              <w:t xml:space="preserve">Tutor </w:t>
            </w:r>
          </w:p>
        </w:tc>
        <w:tc>
          <w:tcPr>
            <w:tcW w:w="2689" w:type="dxa"/>
          </w:tcPr>
          <w:p w:rsidR="004D457D" w:rsidRDefault="004D457D" w:rsidP="00200FED">
            <w:pPr>
              <w:rPr>
                <w:sz w:val="24"/>
              </w:rPr>
            </w:pPr>
          </w:p>
        </w:tc>
      </w:tr>
      <w:tr w:rsidR="004D457D" w:rsidTr="004D457D">
        <w:tc>
          <w:tcPr>
            <w:tcW w:w="2580" w:type="dxa"/>
            <w:shd w:val="clear" w:color="auto" w:fill="D9D9D9" w:themeFill="background1" w:themeFillShade="D9"/>
          </w:tcPr>
          <w:p w:rsidR="004D457D" w:rsidRDefault="004D457D" w:rsidP="00200FED">
            <w:pPr>
              <w:rPr>
                <w:sz w:val="24"/>
              </w:rPr>
            </w:pPr>
            <w:r>
              <w:rPr>
                <w:sz w:val="24"/>
              </w:rPr>
              <w:t>Unit Title</w:t>
            </w:r>
          </w:p>
        </w:tc>
        <w:tc>
          <w:tcPr>
            <w:tcW w:w="2688" w:type="dxa"/>
          </w:tcPr>
          <w:p w:rsidR="004D457D" w:rsidRDefault="004D457D" w:rsidP="00200FED">
            <w:pPr>
              <w:rPr>
                <w:sz w:val="24"/>
              </w:rPr>
            </w:pPr>
          </w:p>
        </w:tc>
        <w:tc>
          <w:tcPr>
            <w:tcW w:w="2689" w:type="dxa"/>
            <w:shd w:val="clear" w:color="auto" w:fill="D9D9D9" w:themeFill="background1" w:themeFillShade="D9"/>
          </w:tcPr>
          <w:p w:rsidR="004D457D" w:rsidRDefault="004D457D" w:rsidP="00200FED">
            <w:pPr>
              <w:rPr>
                <w:sz w:val="24"/>
              </w:rPr>
            </w:pPr>
            <w:r>
              <w:rPr>
                <w:sz w:val="24"/>
              </w:rPr>
              <w:t>Date of Request</w:t>
            </w:r>
          </w:p>
        </w:tc>
        <w:tc>
          <w:tcPr>
            <w:tcW w:w="2689" w:type="dxa"/>
          </w:tcPr>
          <w:p w:rsidR="004D457D" w:rsidRDefault="004D457D" w:rsidP="00200FED">
            <w:pPr>
              <w:rPr>
                <w:sz w:val="24"/>
              </w:rPr>
            </w:pPr>
          </w:p>
        </w:tc>
      </w:tr>
      <w:tr w:rsidR="004D457D" w:rsidTr="004D457D">
        <w:tc>
          <w:tcPr>
            <w:tcW w:w="2580" w:type="dxa"/>
            <w:shd w:val="clear" w:color="auto" w:fill="D9D9D9" w:themeFill="background1" w:themeFillShade="D9"/>
          </w:tcPr>
          <w:p w:rsidR="004D457D" w:rsidRDefault="004D457D" w:rsidP="00200FED">
            <w:pPr>
              <w:rPr>
                <w:sz w:val="24"/>
              </w:rPr>
            </w:pPr>
            <w:r>
              <w:rPr>
                <w:sz w:val="24"/>
              </w:rPr>
              <w:t>Learner Name</w:t>
            </w:r>
          </w:p>
        </w:tc>
        <w:tc>
          <w:tcPr>
            <w:tcW w:w="8066" w:type="dxa"/>
            <w:gridSpan w:val="3"/>
          </w:tcPr>
          <w:p w:rsidR="004D457D" w:rsidRDefault="004D457D" w:rsidP="00200FED">
            <w:pPr>
              <w:rPr>
                <w:sz w:val="24"/>
              </w:rPr>
            </w:pPr>
          </w:p>
        </w:tc>
      </w:tr>
      <w:tr w:rsidR="004D457D" w:rsidTr="004D457D">
        <w:tc>
          <w:tcPr>
            <w:tcW w:w="2580" w:type="dxa"/>
            <w:shd w:val="clear" w:color="auto" w:fill="D9D9D9" w:themeFill="background1" w:themeFillShade="D9"/>
          </w:tcPr>
          <w:p w:rsidR="004D457D" w:rsidRDefault="004D457D" w:rsidP="00200FED">
            <w:pPr>
              <w:rPr>
                <w:sz w:val="24"/>
              </w:rPr>
            </w:pPr>
            <w:r>
              <w:rPr>
                <w:sz w:val="24"/>
              </w:rPr>
              <w:t>Registration Number</w:t>
            </w:r>
          </w:p>
        </w:tc>
        <w:tc>
          <w:tcPr>
            <w:tcW w:w="2688" w:type="dxa"/>
          </w:tcPr>
          <w:p w:rsidR="004D457D" w:rsidRDefault="004D457D" w:rsidP="00200FED">
            <w:pPr>
              <w:rPr>
                <w:sz w:val="24"/>
              </w:rPr>
            </w:pPr>
          </w:p>
        </w:tc>
        <w:tc>
          <w:tcPr>
            <w:tcW w:w="2689" w:type="dxa"/>
            <w:shd w:val="clear" w:color="auto" w:fill="D9D9D9" w:themeFill="background1" w:themeFillShade="D9"/>
          </w:tcPr>
          <w:p w:rsidR="004D457D" w:rsidRDefault="004D457D" w:rsidP="00200FED">
            <w:pPr>
              <w:rPr>
                <w:sz w:val="24"/>
              </w:rPr>
            </w:pPr>
            <w:r>
              <w:rPr>
                <w:sz w:val="24"/>
              </w:rPr>
              <w:t>Learner Postcode</w:t>
            </w:r>
          </w:p>
        </w:tc>
        <w:tc>
          <w:tcPr>
            <w:tcW w:w="2689" w:type="dxa"/>
          </w:tcPr>
          <w:p w:rsidR="004D457D" w:rsidRDefault="004D457D" w:rsidP="00200FED">
            <w:pPr>
              <w:rPr>
                <w:sz w:val="24"/>
              </w:rPr>
            </w:pPr>
          </w:p>
        </w:tc>
      </w:tr>
      <w:tr w:rsidR="004D457D" w:rsidTr="004D457D">
        <w:tc>
          <w:tcPr>
            <w:tcW w:w="10646" w:type="dxa"/>
            <w:gridSpan w:val="4"/>
            <w:shd w:val="clear" w:color="auto" w:fill="D9D9D9" w:themeFill="background1" w:themeFillShade="D9"/>
          </w:tcPr>
          <w:p w:rsidR="004D457D" w:rsidRDefault="004D457D" w:rsidP="00200FED">
            <w:pPr>
              <w:rPr>
                <w:sz w:val="24"/>
              </w:rPr>
            </w:pPr>
            <w:r>
              <w:rPr>
                <w:sz w:val="24"/>
              </w:rPr>
              <w:t>Reason for Application</w:t>
            </w:r>
          </w:p>
        </w:tc>
      </w:tr>
      <w:tr w:rsidR="004D457D" w:rsidTr="004D457D">
        <w:tc>
          <w:tcPr>
            <w:tcW w:w="10646" w:type="dxa"/>
            <w:gridSpan w:val="4"/>
          </w:tcPr>
          <w:p w:rsidR="004D457D" w:rsidRDefault="004D457D" w:rsidP="00200FED">
            <w:pPr>
              <w:rPr>
                <w:sz w:val="24"/>
              </w:rPr>
            </w:pPr>
          </w:p>
          <w:p w:rsidR="004D457D" w:rsidRDefault="004D457D" w:rsidP="00200FED">
            <w:pPr>
              <w:rPr>
                <w:sz w:val="24"/>
              </w:rPr>
            </w:pPr>
          </w:p>
          <w:p w:rsidR="004D457D" w:rsidRDefault="004D457D" w:rsidP="00200FED">
            <w:pPr>
              <w:rPr>
                <w:sz w:val="24"/>
              </w:rPr>
            </w:pPr>
          </w:p>
        </w:tc>
      </w:tr>
      <w:tr w:rsidR="004D457D" w:rsidTr="004D457D">
        <w:tc>
          <w:tcPr>
            <w:tcW w:w="10646" w:type="dxa"/>
            <w:gridSpan w:val="4"/>
            <w:shd w:val="clear" w:color="auto" w:fill="D9D9D9" w:themeFill="background1" w:themeFillShade="D9"/>
          </w:tcPr>
          <w:p w:rsidR="004D457D" w:rsidRDefault="004D457D" w:rsidP="00200FED">
            <w:pPr>
              <w:rPr>
                <w:sz w:val="24"/>
              </w:rPr>
            </w:pPr>
            <w:r>
              <w:rPr>
                <w:sz w:val="24"/>
              </w:rPr>
              <w:t>Reasonable Adjustment required</w:t>
            </w:r>
          </w:p>
        </w:tc>
      </w:tr>
      <w:tr w:rsidR="004D457D" w:rsidTr="004D457D">
        <w:tc>
          <w:tcPr>
            <w:tcW w:w="10646" w:type="dxa"/>
            <w:gridSpan w:val="4"/>
          </w:tcPr>
          <w:p w:rsidR="004D457D" w:rsidRDefault="004D457D" w:rsidP="00200FED">
            <w:pPr>
              <w:rPr>
                <w:sz w:val="24"/>
              </w:rPr>
            </w:pPr>
          </w:p>
          <w:p w:rsidR="004D457D" w:rsidRDefault="004D457D" w:rsidP="00200FED">
            <w:pPr>
              <w:rPr>
                <w:sz w:val="24"/>
              </w:rPr>
            </w:pPr>
          </w:p>
          <w:p w:rsidR="004D457D" w:rsidRDefault="004D457D" w:rsidP="00200FED">
            <w:pPr>
              <w:rPr>
                <w:sz w:val="24"/>
              </w:rPr>
            </w:pPr>
          </w:p>
        </w:tc>
      </w:tr>
    </w:tbl>
    <w:p w:rsidR="004D457D" w:rsidRDefault="004D457D" w:rsidP="00200FED">
      <w:pPr>
        <w:rPr>
          <w:sz w:val="24"/>
        </w:rPr>
      </w:pPr>
      <w:r>
        <w:rPr>
          <w:sz w:val="24"/>
        </w:rPr>
        <w:t>Supporting evidence</w:t>
      </w:r>
    </w:p>
    <w:p w:rsidR="004D457D" w:rsidRDefault="004D457D" w:rsidP="004D457D">
      <w:pPr>
        <w:pStyle w:val="ListParagraph"/>
        <w:numPr>
          <w:ilvl w:val="0"/>
          <w:numId w:val="26"/>
        </w:numPr>
        <w:rPr>
          <w:sz w:val="24"/>
        </w:rPr>
      </w:pPr>
      <w:r>
        <w:rPr>
          <w:sz w:val="24"/>
        </w:rPr>
        <w:t>Centre assessment of learner needs</w:t>
      </w:r>
    </w:p>
    <w:p w:rsidR="004D457D" w:rsidRDefault="004D457D" w:rsidP="004D457D">
      <w:pPr>
        <w:pStyle w:val="ListParagraph"/>
        <w:numPr>
          <w:ilvl w:val="0"/>
          <w:numId w:val="26"/>
        </w:numPr>
        <w:rPr>
          <w:sz w:val="24"/>
        </w:rPr>
      </w:pPr>
      <w:r>
        <w:rPr>
          <w:sz w:val="24"/>
        </w:rPr>
        <w:t>History of provision within the centre</w:t>
      </w:r>
    </w:p>
    <w:p w:rsidR="004D457D" w:rsidRDefault="004D457D" w:rsidP="004D457D">
      <w:pPr>
        <w:pStyle w:val="ListParagraph"/>
        <w:numPr>
          <w:ilvl w:val="0"/>
          <w:numId w:val="26"/>
        </w:numPr>
        <w:rPr>
          <w:sz w:val="24"/>
        </w:rPr>
      </w:pPr>
      <w:r>
        <w:rPr>
          <w:sz w:val="24"/>
        </w:rPr>
        <w:t>Medical certificate</w:t>
      </w:r>
    </w:p>
    <w:p w:rsidR="004D457D" w:rsidRDefault="004D457D" w:rsidP="004D457D">
      <w:pPr>
        <w:pStyle w:val="ListParagraph"/>
        <w:numPr>
          <w:ilvl w:val="0"/>
          <w:numId w:val="26"/>
        </w:numPr>
        <w:rPr>
          <w:sz w:val="24"/>
        </w:rPr>
      </w:pPr>
      <w:r>
        <w:rPr>
          <w:sz w:val="24"/>
        </w:rPr>
        <w:t>Other assessment report</w:t>
      </w:r>
    </w:p>
    <w:tbl>
      <w:tblPr>
        <w:tblStyle w:val="TableGrid"/>
        <w:tblW w:w="0" w:type="auto"/>
        <w:tblInd w:w="108" w:type="dxa"/>
        <w:tblLook w:val="04A0" w:firstRow="1" w:lastRow="0" w:firstColumn="1" w:lastColumn="0" w:noHBand="0" w:noVBand="1"/>
      </w:tblPr>
      <w:tblGrid>
        <w:gridCol w:w="10646"/>
      </w:tblGrid>
      <w:tr w:rsidR="004D457D" w:rsidTr="004D457D">
        <w:tc>
          <w:tcPr>
            <w:tcW w:w="10646" w:type="dxa"/>
            <w:shd w:val="clear" w:color="auto" w:fill="D9D9D9" w:themeFill="background1" w:themeFillShade="D9"/>
          </w:tcPr>
          <w:p w:rsidR="004D457D" w:rsidRDefault="004D457D" w:rsidP="004D457D">
            <w:pPr>
              <w:pStyle w:val="ListParagraph"/>
              <w:ind w:left="0"/>
              <w:rPr>
                <w:sz w:val="24"/>
              </w:rPr>
            </w:pPr>
            <w:r>
              <w:rPr>
                <w:sz w:val="24"/>
              </w:rPr>
              <w:t>Please provide details of supporting evidence</w:t>
            </w:r>
          </w:p>
        </w:tc>
      </w:tr>
      <w:tr w:rsidR="004D457D" w:rsidTr="004D457D">
        <w:tc>
          <w:tcPr>
            <w:tcW w:w="10646" w:type="dxa"/>
          </w:tcPr>
          <w:p w:rsidR="004D457D" w:rsidRDefault="004D457D" w:rsidP="004D457D">
            <w:pPr>
              <w:pStyle w:val="ListParagraph"/>
              <w:ind w:left="0"/>
              <w:rPr>
                <w:sz w:val="24"/>
              </w:rPr>
            </w:pPr>
          </w:p>
          <w:p w:rsidR="004D457D" w:rsidRDefault="004D457D" w:rsidP="004D457D">
            <w:pPr>
              <w:pStyle w:val="ListParagraph"/>
              <w:ind w:left="0"/>
              <w:rPr>
                <w:sz w:val="24"/>
              </w:rPr>
            </w:pPr>
          </w:p>
          <w:p w:rsidR="004D457D" w:rsidRDefault="004D457D" w:rsidP="004D457D">
            <w:pPr>
              <w:pStyle w:val="ListParagraph"/>
              <w:ind w:left="0"/>
              <w:rPr>
                <w:sz w:val="24"/>
              </w:rPr>
            </w:pPr>
          </w:p>
          <w:p w:rsidR="004D457D" w:rsidRDefault="004D457D" w:rsidP="004D457D">
            <w:pPr>
              <w:pStyle w:val="ListParagraph"/>
              <w:ind w:left="0"/>
              <w:rPr>
                <w:sz w:val="24"/>
              </w:rPr>
            </w:pPr>
          </w:p>
        </w:tc>
      </w:tr>
      <w:tr w:rsidR="004D457D" w:rsidTr="004D457D">
        <w:tc>
          <w:tcPr>
            <w:tcW w:w="10646" w:type="dxa"/>
            <w:shd w:val="clear" w:color="auto" w:fill="D9D9D9" w:themeFill="background1" w:themeFillShade="D9"/>
          </w:tcPr>
          <w:p w:rsidR="004D457D" w:rsidRDefault="004D457D" w:rsidP="004D457D">
            <w:pPr>
              <w:pStyle w:val="ListParagraph"/>
              <w:ind w:left="0"/>
              <w:rPr>
                <w:sz w:val="24"/>
              </w:rPr>
            </w:pPr>
            <w:r>
              <w:rPr>
                <w:sz w:val="24"/>
              </w:rPr>
              <w:t>Please provide details of how the reliability and validity of the assessment will be maintained</w:t>
            </w:r>
          </w:p>
        </w:tc>
      </w:tr>
      <w:tr w:rsidR="004D457D" w:rsidTr="004D457D">
        <w:tc>
          <w:tcPr>
            <w:tcW w:w="10646" w:type="dxa"/>
          </w:tcPr>
          <w:p w:rsidR="004D457D" w:rsidRDefault="004D457D" w:rsidP="004D457D">
            <w:pPr>
              <w:pStyle w:val="ListParagraph"/>
              <w:ind w:left="0"/>
              <w:rPr>
                <w:sz w:val="24"/>
              </w:rPr>
            </w:pPr>
          </w:p>
          <w:p w:rsidR="004D457D" w:rsidRDefault="004D457D" w:rsidP="004D457D">
            <w:pPr>
              <w:pStyle w:val="ListParagraph"/>
              <w:ind w:left="0"/>
              <w:rPr>
                <w:sz w:val="24"/>
              </w:rPr>
            </w:pPr>
          </w:p>
          <w:p w:rsidR="004D457D" w:rsidRDefault="004D457D" w:rsidP="004D457D">
            <w:pPr>
              <w:pStyle w:val="ListParagraph"/>
              <w:ind w:left="0"/>
              <w:rPr>
                <w:sz w:val="24"/>
              </w:rPr>
            </w:pPr>
          </w:p>
          <w:p w:rsidR="004D457D" w:rsidRDefault="004D457D" w:rsidP="004D457D">
            <w:pPr>
              <w:pStyle w:val="ListParagraph"/>
              <w:ind w:left="0"/>
              <w:rPr>
                <w:sz w:val="24"/>
              </w:rPr>
            </w:pPr>
          </w:p>
          <w:p w:rsidR="004D457D" w:rsidRDefault="004D457D" w:rsidP="004D457D">
            <w:pPr>
              <w:pStyle w:val="ListParagraph"/>
              <w:ind w:left="0"/>
              <w:rPr>
                <w:sz w:val="24"/>
              </w:rPr>
            </w:pPr>
          </w:p>
          <w:p w:rsidR="004D457D" w:rsidRDefault="004D457D" w:rsidP="004D457D">
            <w:pPr>
              <w:pStyle w:val="ListParagraph"/>
              <w:ind w:left="0"/>
              <w:rPr>
                <w:sz w:val="24"/>
              </w:rPr>
            </w:pPr>
          </w:p>
        </w:tc>
      </w:tr>
    </w:tbl>
    <w:p w:rsidR="004D457D" w:rsidRDefault="004D457D" w:rsidP="004D457D">
      <w:pPr>
        <w:pStyle w:val="ListParagraph"/>
        <w:rPr>
          <w:sz w:val="24"/>
        </w:rPr>
      </w:pPr>
    </w:p>
    <w:p w:rsidR="004D457D" w:rsidRDefault="004D457D" w:rsidP="004D457D">
      <w:pPr>
        <w:pStyle w:val="ListParagraph"/>
        <w:rPr>
          <w:sz w:val="24"/>
        </w:rPr>
      </w:pPr>
      <w:r>
        <w:rPr>
          <w:sz w:val="24"/>
        </w:rPr>
        <w:t>Declaration: I confirm that the information in the application is accurate</w:t>
      </w:r>
    </w:p>
    <w:tbl>
      <w:tblPr>
        <w:tblStyle w:val="TableGrid"/>
        <w:tblW w:w="0" w:type="auto"/>
        <w:tblInd w:w="108" w:type="dxa"/>
        <w:tblLook w:val="04A0" w:firstRow="1" w:lastRow="0" w:firstColumn="1" w:lastColumn="0" w:noHBand="0" w:noVBand="1"/>
      </w:tblPr>
      <w:tblGrid>
        <w:gridCol w:w="2694"/>
        <w:gridCol w:w="2693"/>
        <w:gridCol w:w="2750"/>
        <w:gridCol w:w="2509"/>
      </w:tblGrid>
      <w:tr w:rsidR="008E5CE0" w:rsidTr="009E45DA">
        <w:tc>
          <w:tcPr>
            <w:tcW w:w="2694" w:type="dxa"/>
            <w:shd w:val="clear" w:color="auto" w:fill="D9D9D9" w:themeFill="background1" w:themeFillShade="D9"/>
          </w:tcPr>
          <w:p w:rsidR="008E5CE0" w:rsidRDefault="008E5CE0" w:rsidP="004D457D">
            <w:pPr>
              <w:pStyle w:val="ListParagraph"/>
              <w:ind w:left="0"/>
              <w:rPr>
                <w:sz w:val="24"/>
              </w:rPr>
            </w:pPr>
            <w:r>
              <w:rPr>
                <w:sz w:val="24"/>
              </w:rPr>
              <w:t>Name</w:t>
            </w:r>
          </w:p>
          <w:p w:rsidR="008E5CE0" w:rsidRDefault="008E5CE0" w:rsidP="004D457D">
            <w:pPr>
              <w:pStyle w:val="ListParagraph"/>
              <w:ind w:left="0"/>
              <w:rPr>
                <w:sz w:val="24"/>
              </w:rPr>
            </w:pPr>
          </w:p>
        </w:tc>
        <w:tc>
          <w:tcPr>
            <w:tcW w:w="7952" w:type="dxa"/>
            <w:gridSpan w:val="3"/>
          </w:tcPr>
          <w:p w:rsidR="008E5CE0" w:rsidRDefault="008E5CE0" w:rsidP="004D457D">
            <w:pPr>
              <w:pStyle w:val="ListParagraph"/>
              <w:ind w:left="0"/>
              <w:rPr>
                <w:sz w:val="24"/>
              </w:rPr>
            </w:pPr>
          </w:p>
        </w:tc>
      </w:tr>
      <w:tr w:rsidR="008E5CE0" w:rsidTr="008E5CE0">
        <w:tc>
          <w:tcPr>
            <w:tcW w:w="2694" w:type="dxa"/>
            <w:shd w:val="clear" w:color="auto" w:fill="D9D9D9" w:themeFill="background1" w:themeFillShade="D9"/>
          </w:tcPr>
          <w:p w:rsidR="008E5CE0" w:rsidRDefault="008E5CE0" w:rsidP="004D457D">
            <w:pPr>
              <w:pStyle w:val="ListParagraph"/>
              <w:ind w:left="0"/>
              <w:rPr>
                <w:sz w:val="24"/>
              </w:rPr>
            </w:pPr>
            <w:r>
              <w:rPr>
                <w:sz w:val="24"/>
              </w:rPr>
              <w:t>Signature</w:t>
            </w:r>
          </w:p>
          <w:p w:rsidR="008E5CE0" w:rsidRDefault="008E5CE0" w:rsidP="004D457D">
            <w:pPr>
              <w:pStyle w:val="ListParagraph"/>
              <w:ind w:left="0"/>
              <w:rPr>
                <w:sz w:val="24"/>
              </w:rPr>
            </w:pPr>
          </w:p>
        </w:tc>
        <w:tc>
          <w:tcPr>
            <w:tcW w:w="2693" w:type="dxa"/>
          </w:tcPr>
          <w:p w:rsidR="008E5CE0" w:rsidRDefault="008E5CE0" w:rsidP="004D457D">
            <w:pPr>
              <w:pStyle w:val="ListParagraph"/>
              <w:ind w:left="0"/>
              <w:rPr>
                <w:sz w:val="24"/>
              </w:rPr>
            </w:pPr>
          </w:p>
        </w:tc>
        <w:tc>
          <w:tcPr>
            <w:tcW w:w="2750" w:type="dxa"/>
            <w:shd w:val="clear" w:color="auto" w:fill="D9D9D9" w:themeFill="background1" w:themeFillShade="D9"/>
          </w:tcPr>
          <w:p w:rsidR="008E5CE0" w:rsidRDefault="008E5CE0" w:rsidP="004D457D">
            <w:pPr>
              <w:pStyle w:val="ListParagraph"/>
              <w:ind w:left="0"/>
              <w:rPr>
                <w:sz w:val="24"/>
              </w:rPr>
            </w:pPr>
            <w:r>
              <w:rPr>
                <w:sz w:val="24"/>
              </w:rPr>
              <w:t>Date</w:t>
            </w:r>
          </w:p>
        </w:tc>
        <w:tc>
          <w:tcPr>
            <w:tcW w:w="2509" w:type="dxa"/>
          </w:tcPr>
          <w:p w:rsidR="008E5CE0" w:rsidRDefault="008E5CE0" w:rsidP="004D457D">
            <w:pPr>
              <w:pStyle w:val="ListParagraph"/>
              <w:ind w:left="0"/>
              <w:rPr>
                <w:sz w:val="24"/>
              </w:rPr>
            </w:pPr>
          </w:p>
        </w:tc>
      </w:tr>
      <w:tr w:rsidR="008E5CE0" w:rsidTr="002B1C8F">
        <w:tc>
          <w:tcPr>
            <w:tcW w:w="2694" w:type="dxa"/>
            <w:shd w:val="clear" w:color="auto" w:fill="D9D9D9" w:themeFill="background1" w:themeFillShade="D9"/>
          </w:tcPr>
          <w:p w:rsidR="008E5CE0" w:rsidRDefault="008E5CE0" w:rsidP="004D457D">
            <w:pPr>
              <w:pStyle w:val="ListParagraph"/>
              <w:ind w:left="0"/>
              <w:rPr>
                <w:sz w:val="24"/>
              </w:rPr>
            </w:pPr>
            <w:r>
              <w:rPr>
                <w:sz w:val="24"/>
              </w:rPr>
              <w:t>Position in centre</w:t>
            </w:r>
          </w:p>
          <w:p w:rsidR="008E5CE0" w:rsidRDefault="008E5CE0" w:rsidP="004D457D">
            <w:pPr>
              <w:pStyle w:val="ListParagraph"/>
              <w:ind w:left="0"/>
              <w:rPr>
                <w:sz w:val="24"/>
              </w:rPr>
            </w:pPr>
          </w:p>
        </w:tc>
        <w:tc>
          <w:tcPr>
            <w:tcW w:w="7952" w:type="dxa"/>
            <w:gridSpan w:val="3"/>
          </w:tcPr>
          <w:p w:rsidR="008E5CE0" w:rsidRDefault="008E5CE0" w:rsidP="004D457D">
            <w:pPr>
              <w:pStyle w:val="ListParagraph"/>
              <w:ind w:left="0"/>
              <w:rPr>
                <w:sz w:val="24"/>
              </w:rPr>
            </w:pPr>
          </w:p>
        </w:tc>
      </w:tr>
      <w:tr w:rsidR="008E5CE0" w:rsidTr="008E5CE0">
        <w:tc>
          <w:tcPr>
            <w:tcW w:w="2694" w:type="dxa"/>
            <w:shd w:val="clear" w:color="auto" w:fill="D9D9D9" w:themeFill="background1" w:themeFillShade="D9"/>
          </w:tcPr>
          <w:p w:rsidR="008E5CE0" w:rsidRDefault="008E5CE0" w:rsidP="004D457D">
            <w:pPr>
              <w:pStyle w:val="ListParagraph"/>
              <w:ind w:left="0"/>
              <w:rPr>
                <w:sz w:val="24"/>
              </w:rPr>
            </w:pPr>
            <w:r>
              <w:rPr>
                <w:sz w:val="24"/>
              </w:rPr>
              <w:t>Email</w:t>
            </w:r>
          </w:p>
          <w:p w:rsidR="008E5CE0" w:rsidRDefault="008E5CE0" w:rsidP="004D457D">
            <w:pPr>
              <w:pStyle w:val="ListParagraph"/>
              <w:ind w:left="0"/>
              <w:rPr>
                <w:sz w:val="24"/>
              </w:rPr>
            </w:pPr>
          </w:p>
        </w:tc>
        <w:tc>
          <w:tcPr>
            <w:tcW w:w="2693" w:type="dxa"/>
          </w:tcPr>
          <w:p w:rsidR="008E5CE0" w:rsidRDefault="008E5CE0" w:rsidP="004D457D">
            <w:pPr>
              <w:pStyle w:val="ListParagraph"/>
              <w:ind w:left="0"/>
              <w:rPr>
                <w:sz w:val="24"/>
              </w:rPr>
            </w:pPr>
          </w:p>
        </w:tc>
        <w:tc>
          <w:tcPr>
            <w:tcW w:w="2750" w:type="dxa"/>
            <w:shd w:val="clear" w:color="auto" w:fill="D9D9D9" w:themeFill="background1" w:themeFillShade="D9"/>
          </w:tcPr>
          <w:p w:rsidR="008E5CE0" w:rsidRDefault="008E5CE0" w:rsidP="004D457D">
            <w:pPr>
              <w:pStyle w:val="ListParagraph"/>
              <w:ind w:left="0"/>
              <w:rPr>
                <w:sz w:val="24"/>
              </w:rPr>
            </w:pPr>
            <w:r>
              <w:rPr>
                <w:sz w:val="24"/>
              </w:rPr>
              <w:t>Contact Number</w:t>
            </w:r>
          </w:p>
        </w:tc>
        <w:tc>
          <w:tcPr>
            <w:tcW w:w="2509" w:type="dxa"/>
          </w:tcPr>
          <w:p w:rsidR="008E5CE0" w:rsidRDefault="008E5CE0" w:rsidP="004D457D">
            <w:pPr>
              <w:pStyle w:val="ListParagraph"/>
              <w:ind w:left="0"/>
              <w:rPr>
                <w:sz w:val="24"/>
              </w:rPr>
            </w:pPr>
          </w:p>
        </w:tc>
      </w:tr>
    </w:tbl>
    <w:p w:rsidR="008E5CE0" w:rsidRPr="008E5CE0" w:rsidRDefault="008E5CE0" w:rsidP="008E5CE0">
      <w:pPr>
        <w:jc w:val="center"/>
        <w:rPr>
          <w:b/>
          <w:sz w:val="24"/>
        </w:rPr>
      </w:pPr>
      <w:r w:rsidRPr="008E5CE0">
        <w:rPr>
          <w:b/>
          <w:sz w:val="24"/>
        </w:rPr>
        <w:lastRenderedPageBreak/>
        <w:t xml:space="preserve">Form to apply for </w:t>
      </w:r>
      <w:r>
        <w:rPr>
          <w:b/>
          <w:sz w:val="24"/>
        </w:rPr>
        <w:t>Special Consideration</w:t>
      </w:r>
    </w:p>
    <w:tbl>
      <w:tblPr>
        <w:tblStyle w:val="TableGrid"/>
        <w:tblW w:w="0" w:type="auto"/>
        <w:tblInd w:w="108" w:type="dxa"/>
        <w:tblLook w:val="04A0" w:firstRow="1" w:lastRow="0" w:firstColumn="1" w:lastColumn="0" w:noHBand="0" w:noVBand="1"/>
      </w:tblPr>
      <w:tblGrid>
        <w:gridCol w:w="2580"/>
        <w:gridCol w:w="2688"/>
        <w:gridCol w:w="2689"/>
        <w:gridCol w:w="2689"/>
      </w:tblGrid>
      <w:tr w:rsidR="008E5CE0" w:rsidTr="00E32ECF">
        <w:tc>
          <w:tcPr>
            <w:tcW w:w="2580" w:type="dxa"/>
            <w:shd w:val="clear" w:color="auto" w:fill="D9D9D9" w:themeFill="background1" w:themeFillShade="D9"/>
          </w:tcPr>
          <w:p w:rsidR="008E5CE0" w:rsidRDefault="008E5CE0" w:rsidP="00E32ECF">
            <w:pPr>
              <w:rPr>
                <w:sz w:val="24"/>
              </w:rPr>
            </w:pPr>
            <w:r>
              <w:rPr>
                <w:sz w:val="24"/>
              </w:rPr>
              <w:t>Centre Name</w:t>
            </w:r>
          </w:p>
        </w:tc>
        <w:tc>
          <w:tcPr>
            <w:tcW w:w="2688" w:type="dxa"/>
          </w:tcPr>
          <w:p w:rsidR="008E5CE0" w:rsidRDefault="008E5CE0" w:rsidP="00E32ECF">
            <w:pPr>
              <w:rPr>
                <w:sz w:val="24"/>
              </w:rPr>
            </w:pPr>
          </w:p>
        </w:tc>
        <w:tc>
          <w:tcPr>
            <w:tcW w:w="2689" w:type="dxa"/>
            <w:shd w:val="clear" w:color="auto" w:fill="D9D9D9" w:themeFill="background1" w:themeFillShade="D9"/>
          </w:tcPr>
          <w:p w:rsidR="008E5CE0" w:rsidRDefault="008E5CE0" w:rsidP="00E32ECF">
            <w:pPr>
              <w:rPr>
                <w:sz w:val="24"/>
              </w:rPr>
            </w:pPr>
            <w:r>
              <w:rPr>
                <w:sz w:val="24"/>
              </w:rPr>
              <w:t>Centre Number</w:t>
            </w:r>
          </w:p>
        </w:tc>
        <w:tc>
          <w:tcPr>
            <w:tcW w:w="2689" w:type="dxa"/>
          </w:tcPr>
          <w:p w:rsidR="008E5CE0" w:rsidRDefault="008E5CE0" w:rsidP="00E32ECF">
            <w:pPr>
              <w:rPr>
                <w:sz w:val="24"/>
              </w:rPr>
            </w:pPr>
          </w:p>
        </w:tc>
      </w:tr>
      <w:tr w:rsidR="008E5CE0" w:rsidTr="00E32ECF">
        <w:tc>
          <w:tcPr>
            <w:tcW w:w="2580" w:type="dxa"/>
            <w:shd w:val="clear" w:color="auto" w:fill="D9D9D9" w:themeFill="background1" w:themeFillShade="D9"/>
          </w:tcPr>
          <w:p w:rsidR="008E5CE0" w:rsidRDefault="008E5CE0" w:rsidP="00E32ECF">
            <w:pPr>
              <w:rPr>
                <w:sz w:val="24"/>
              </w:rPr>
            </w:pPr>
            <w:r>
              <w:rPr>
                <w:sz w:val="24"/>
              </w:rPr>
              <w:t>Site Address</w:t>
            </w:r>
          </w:p>
        </w:tc>
        <w:tc>
          <w:tcPr>
            <w:tcW w:w="8066" w:type="dxa"/>
            <w:gridSpan w:val="3"/>
          </w:tcPr>
          <w:p w:rsidR="008E5CE0" w:rsidRDefault="008E5CE0" w:rsidP="00E32ECF">
            <w:pPr>
              <w:rPr>
                <w:sz w:val="24"/>
              </w:rPr>
            </w:pPr>
          </w:p>
        </w:tc>
      </w:tr>
      <w:tr w:rsidR="008E5CE0" w:rsidTr="00E32ECF">
        <w:tc>
          <w:tcPr>
            <w:tcW w:w="5268" w:type="dxa"/>
            <w:gridSpan w:val="2"/>
            <w:shd w:val="clear" w:color="auto" w:fill="auto"/>
          </w:tcPr>
          <w:p w:rsidR="008E5CE0" w:rsidRDefault="008E5CE0" w:rsidP="00E32ECF">
            <w:pPr>
              <w:rPr>
                <w:sz w:val="24"/>
              </w:rPr>
            </w:pPr>
          </w:p>
        </w:tc>
        <w:tc>
          <w:tcPr>
            <w:tcW w:w="2689" w:type="dxa"/>
            <w:shd w:val="clear" w:color="auto" w:fill="D9D9D9" w:themeFill="background1" w:themeFillShade="D9"/>
          </w:tcPr>
          <w:p w:rsidR="008E5CE0" w:rsidRDefault="008E5CE0" w:rsidP="00E32ECF">
            <w:pPr>
              <w:rPr>
                <w:sz w:val="24"/>
              </w:rPr>
            </w:pPr>
            <w:r>
              <w:rPr>
                <w:sz w:val="24"/>
              </w:rPr>
              <w:t>Postcode</w:t>
            </w:r>
          </w:p>
        </w:tc>
        <w:tc>
          <w:tcPr>
            <w:tcW w:w="2689" w:type="dxa"/>
          </w:tcPr>
          <w:p w:rsidR="008E5CE0" w:rsidRDefault="008E5CE0" w:rsidP="00E32ECF">
            <w:pPr>
              <w:rPr>
                <w:sz w:val="24"/>
              </w:rPr>
            </w:pPr>
          </w:p>
        </w:tc>
      </w:tr>
      <w:tr w:rsidR="008E5CE0" w:rsidTr="00E32ECF">
        <w:tc>
          <w:tcPr>
            <w:tcW w:w="2580" w:type="dxa"/>
            <w:shd w:val="clear" w:color="auto" w:fill="D9D9D9" w:themeFill="background1" w:themeFillShade="D9"/>
          </w:tcPr>
          <w:p w:rsidR="008E5CE0" w:rsidRDefault="008E5CE0" w:rsidP="00E32ECF">
            <w:pPr>
              <w:rPr>
                <w:sz w:val="24"/>
              </w:rPr>
            </w:pPr>
            <w:r>
              <w:rPr>
                <w:sz w:val="24"/>
              </w:rPr>
              <w:t>Unit Code</w:t>
            </w:r>
          </w:p>
        </w:tc>
        <w:tc>
          <w:tcPr>
            <w:tcW w:w="2688" w:type="dxa"/>
          </w:tcPr>
          <w:p w:rsidR="008E5CE0" w:rsidRDefault="008E5CE0" w:rsidP="00E32ECF">
            <w:pPr>
              <w:rPr>
                <w:sz w:val="24"/>
              </w:rPr>
            </w:pPr>
          </w:p>
        </w:tc>
        <w:tc>
          <w:tcPr>
            <w:tcW w:w="2689" w:type="dxa"/>
            <w:shd w:val="clear" w:color="auto" w:fill="D9D9D9" w:themeFill="background1" w:themeFillShade="D9"/>
          </w:tcPr>
          <w:p w:rsidR="008E5CE0" w:rsidRDefault="008E5CE0" w:rsidP="00E32ECF">
            <w:pPr>
              <w:rPr>
                <w:sz w:val="24"/>
              </w:rPr>
            </w:pPr>
            <w:r>
              <w:rPr>
                <w:sz w:val="24"/>
              </w:rPr>
              <w:t xml:space="preserve">Tutor </w:t>
            </w:r>
          </w:p>
        </w:tc>
        <w:tc>
          <w:tcPr>
            <w:tcW w:w="2689" w:type="dxa"/>
          </w:tcPr>
          <w:p w:rsidR="008E5CE0" w:rsidRDefault="008E5CE0" w:rsidP="00E32ECF">
            <w:pPr>
              <w:rPr>
                <w:sz w:val="24"/>
              </w:rPr>
            </w:pPr>
          </w:p>
        </w:tc>
      </w:tr>
      <w:tr w:rsidR="008E5CE0" w:rsidTr="00E32ECF">
        <w:tc>
          <w:tcPr>
            <w:tcW w:w="2580" w:type="dxa"/>
            <w:shd w:val="clear" w:color="auto" w:fill="D9D9D9" w:themeFill="background1" w:themeFillShade="D9"/>
          </w:tcPr>
          <w:p w:rsidR="008E5CE0" w:rsidRDefault="008E5CE0" w:rsidP="00E32ECF">
            <w:pPr>
              <w:rPr>
                <w:sz w:val="24"/>
              </w:rPr>
            </w:pPr>
            <w:r>
              <w:rPr>
                <w:sz w:val="24"/>
              </w:rPr>
              <w:t>Unit Title</w:t>
            </w:r>
          </w:p>
        </w:tc>
        <w:tc>
          <w:tcPr>
            <w:tcW w:w="2688" w:type="dxa"/>
          </w:tcPr>
          <w:p w:rsidR="008E5CE0" w:rsidRDefault="008E5CE0" w:rsidP="00E32ECF">
            <w:pPr>
              <w:rPr>
                <w:sz w:val="24"/>
              </w:rPr>
            </w:pPr>
          </w:p>
        </w:tc>
        <w:tc>
          <w:tcPr>
            <w:tcW w:w="2689" w:type="dxa"/>
            <w:shd w:val="clear" w:color="auto" w:fill="D9D9D9" w:themeFill="background1" w:themeFillShade="D9"/>
          </w:tcPr>
          <w:p w:rsidR="008E5CE0" w:rsidRDefault="008E5CE0" w:rsidP="00E32ECF">
            <w:pPr>
              <w:rPr>
                <w:sz w:val="24"/>
              </w:rPr>
            </w:pPr>
            <w:r>
              <w:rPr>
                <w:sz w:val="24"/>
              </w:rPr>
              <w:t>Date of Request</w:t>
            </w:r>
          </w:p>
        </w:tc>
        <w:tc>
          <w:tcPr>
            <w:tcW w:w="2689" w:type="dxa"/>
          </w:tcPr>
          <w:p w:rsidR="008E5CE0" w:rsidRDefault="008E5CE0" w:rsidP="00E32ECF">
            <w:pPr>
              <w:rPr>
                <w:sz w:val="24"/>
              </w:rPr>
            </w:pPr>
          </w:p>
        </w:tc>
      </w:tr>
      <w:tr w:rsidR="008E5CE0" w:rsidTr="00E32ECF">
        <w:tc>
          <w:tcPr>
            <w:tcW w:w="2580" w:type="dxa"/>
            <w:shd w:val="clear" w:color="auto" w:fill="D9D9D9" w:themeFill="background1" w:themeFillShade="D9"/>
          </w:tcPr>
          <w:p w:rsidR="008E5CE0" w:rsidRDefault="008E5CE0" w:rsidP="00E32ECF">
            <w:pPr>
              <w:rPr>
                <w:sz w:val="24"/>
              </w:rPr>
            </w:pPr>
            <w:r>
              <w:rPr>
                <w:sz w:val="24"/>
              </w:rPr>
              <w:t>Learner Name</w:t>
            </w:r>
          </w:p>
        </w:tc>
        <w:tc>
          <w:tcPr>
            <w:tcW w:w="8066" w:type="dxa"/>
            <w:gridSpan w:val="3"/>
          </w:tcPr>
          <w:p w:rsidR="008E5CE0" w:rsidRDefault="008E5CE0" w:rsidP="00E32ECF">
            <w:pPr>
              <w:rPr>
                <w:sz w:val="24"/>
              </w:rPr>
            </w:pPr>
          </w:p>
        </w:tc>
      </w:tr>
      <w:tr w:rsidR="008E5CE0" w:rsidTr="00E32ECF">
        <w:tc>
          <w:tcPr>
            <w:tcW w:w="2580" w:type="dxa"/>
            <w:shd w:val="clear" w:color="auto" w:fill="D9D9D9" w:themeFill="background1" w:themeFillShade="D9"/>
          </w:tcPr>
          <w:p w:rsidR="008E5CE0" w:rsidRDefault="008E5CE0" w:rsidP="00E32ECF">
            <w:pPr>
              <w:rPr>
                <w:sz w:val="24"/>
              </w:rPr>
            </w:pPr>
            <w:r>
              <w:rPr>
                <w:sz w:val="24"/>
              </w:rPr>
              <w:t>Registration Number</w:t>
            </w:r>
          </w:p>
        </w:tc>
        <w:tc>
          <w:tcPr>
            <w:tcW w:w="2688" w:type="dxa"/>
          </w:tcPr>
          <w:p w:rsidR="008E5CE0" w:rsidRDefault="008E5CE0" w:rsidP="00E32ECF">
            <w:pPr>
              <w:rPr>
                <w:sz w:val="24"/>
              </w:rPr>
            </w:pPr>
          </w:p>
        </w:tc>
        <w:tc>
          <w:tcPr>
            <w:tcW w:w="2689" w:type="dxa"/>
            <w:shd w:val="clear" w:color="auto" w:fill="D9D9D9" w:themeFill="background1" w:themeFillShade="D9"/>
          </w:tcPr>
          <w:p w:rsidR="008E5CE0" w:rsidRDefault="008E5CE0" w:rsidP="00E32ECF">
            <w:pPr>
              <w:rPr>
                <w:sz w:val="24"/>
              </w:rPr>
            </w:pPr>
            <w:r>
              <w:rPr>
                <w:sz w:val="24"/>
              </w:rPr>
              <w:t>Learner Postcode</w:t>
            </w:r>
          </w:p>
        </w:tc>
        <w:tc>
          <w:tcPr>
            <w:tcW w:w="2689" w:type="dxa"/>
          </w:tcPr>
          <w:p w:rsidR="008E5CE0" w:rsidRDefault="008E5CE0" w:rsidP="00E32ECF">
            <w:pPr>
              <w:rPr>
                <w:sz w:val="24"/>
              </w:rPr>
            </w:pPr>
          </w:p>
        </w:tc>
      </w:tr>
      <w:tr w:rsidR="008E5CE0" w:rsidTr="00E32ECF">
        <w:tc>
          <w:tcPr>
            <w:tcW w:w="10646" w:type="dxa"/>
            <w:gridSpan w:val="4"/>
            <w:shd w:val="clear" w:color="auto" w:fill="D9D9D9" w:themeFill="background1" w:themeFillShade="D9"/>
          </w:tcPr>
          <w:p w:rsidR="008E5CE0" w:rsidRDefault="00A40F52" w:rsidP="00E32ECF">
            <w:pPr>
              <w:rPr>
                <w:sz w:val="24"/>
              </w:rPr>
            </w:pPr>
            <w:r>
              <w:rPr>
                <w:sz w:val="24"/>
              </w:rPr>
              <w:t>Provide details of circumstances affecting performance in assessment</w:t>
            </w:r>
          </w:p>
        </w:tc>
      </w:tr>
      <w:tr w:rsidR="008E5CE0" w:rsidTr="00E32ECF">
        <w:tc>
          <w:tcPr>
            <w:tcW w:w="10646" w:type="dxa"/>
            <w:gridSpan w:val="4"/>
          </w:tcPr>
          <w:p w:rsidR="008E5CE0" w:rsidRDefault="008E5CE0" w:rsidP="00E32ECF">
            <w:pPr>
              <w:rPr>
                <w:sz w:val="24"/>
              </w:rPr>
            </w:pPr>
          </w:p>
          <w:p w:rsidR="008E5CE0" w:rsidRDefault="008E5CE0" w:rsidP="00E32ECF">
            <w:pPr>
              <w:rPr>
                <w:sz w:val="24"/>
              </w:rPr>
            </w:pPr>
          </w:p>
          <w:p w:rsidR="008E5CE0" w:rsidRDefault="008E5CE0" w:rsidP="00E32ECF">
            <w:pPr>
              <w:rPr>
                <w:sz w:val="24"/>
              </w:rPr>
            </w:pPr>
          </w:p>
        </w:tc>
      </w:tr>
    </w:tbl>
    <w:p w:rsidR="008E5CE0" w:rsidRDefault="008E5CE0" w:rsidP="008E5CE0">
      <w:pPr>
        <w:rPr>
          <w:sz w:val="24"/>
        </w:rPr>
      </w:pPr>
      <w:r>
        <w:rPr>
          <w:sz w:val="24"/>
        </w:rPr>
        <w:t>Supporting evidence</w:t>
      </w:r>
      <w:r w:rsidR="00A40F52">
        <w:rPr>
          <w:sz w:val="24"/>
        </w:rPr>
        <w:t>, this may take the form of doctor</w:t>
      </w:r>
      <w:r w:rsidR="00E76A5F">
        <w:rPr>
          <w:sz w:val="24"/>
        </w:rPr>
        <w:t>’</w:t>
      </w:r>
      <w:bookmarkStart w:id="0" w:name="_GoBack"/>
      <w:bookmarkEnd w:id="0"/>
      <w:r w:rsidR="00A40F52">
        <w:rPr>
          <w:sz w:val="24"/>
        </w:rPr>
        <w:t>s letter</w:t>
      </w:r>
    </w:p>
    <w:tbl>
      <w:tblPr>
        <w:tblStyle w:val="TableGrid"/>
        <w:tblW w:w="0" w:type="auto"/>
        <w:tblInd w:w="108" w:type="dxa"/>
        <w:tblLook w:val="04A0" w:firstRow="1" w:lastRow="0" w:firstColumn="1" w:lastColumn="0" w:noHBand="0" w:noVBand="1"/>
      </w:tblPr>
      <w:tblGrid>
        <w:gridCol w:w="10646"/>
      </w:tblGrid>
      <w:tr w:rsidR="008E5CE0" w:rsidTr="00E32ECF">
        <w:tc>
          <w:tcPr>
            <w:tcW w:w="10646" w:type="dxa"/>
            <w:shd w:val="clear" w:color="auto" w:fill="D9D9D9" w:themeFill="background1" w:themeFillShade="D9"/>
          </w:tcPr>
          <w:p w:rsidR="008E5CE0" w:rsidRDefault="008E5CE0" w:rsidP="00E32ECF">
            <w:pPr>
              <w:pStyle w:val="ListParagraph"/>
              <w:ind w:left="0"/>
              <w:rPr>
                <w:sz w:val="24"/>
              </w:rPr>
            </w:pPr>
            <w:r>
              <w:rPr>
                <w:sz w:val="24"/>
              </w:rPr>
              <w:t>Please provide details of supporting evidence</w:t>
            </w:r>
          </w:p>
        </w:tc>
      </w:tr>
      <w:tr w:rsidR="008E5CE0" w:rsidTr="00E32ECF">
        <w:tc>
          <w:tcPr>
            <w:tcW w:w="10646" w:type="dxa"/>
          </w:tcPr>
          <w:p w:rsidR="008E5CE0" w:rsidRDefault="008E5CE0" w:rsidP="00E32ECF">
            <w:pPr>
              <w:pStyle w:val="ListParagraph"/>
              <w:ind w:left="0"/>
              <w:rPr>
                <w:sz w:val="24"/>
              </w:rPr>
            </w:pPr>
          </w:p>
          <w:p w:rsidR="008E5CE0" w:rsidRDefault="008E5CE0" w:rsidP="00E32ECF">
            <w:pPr>
              <w:pStyle w:val="ListParagraph"/>
              <w:ind w:left="0"/>
              <w:rPr>
                <w:sz w:val="24"/>
              </w:rPr>
            </w:pPr>
          </w:p>
          <w:p w:rsidR="008E5CE0" w:rsidRDefault="008E5CE0" w:rsidP="00E32ECF">
            <w:pPr>
              <w:pStyle w:val="ListParagraph"/>
              <w:ind w:left="0"/>
              <w:rPr>
                <w:sz w:val="24"/>
              </w:rPr>
            </w:pPr>
          </w:p>
          <w:p w:rsidR="008E5CE0" w:rsidRDefault="008E5CE0" w:rsidP="00E32ECF">
            <w:pPr>
              <w:pStyle w:val="ListParagraph"/>
              <w:ind w:left="0"/>
              <w:rPr>
                <w:sz w:val="24"/>
              </w:rPr>
            </w:pPr>
          </w:p>
        </w:tc>
      </w:tr>
      <w:tr w:rsidR="008E5CE0" w:rsidTr="00E32ECF">
        <w:tc>
          <w:tcPr>
            <w:tcW w:w="10646" w:type="dxa"/>
            <w:shd w:val="clear" w:color="auto" w:fill="D9D9D9" w:themeFill="background1" w:themeFillShade="D9"/>
          </w:tcPr>
          <w:p w:rsidR="008E5CE0" w:rsidRDefault="008E5CE0" w:rsidP="00A40F52">
            <w:pPr>
              <w:pStyle w:val="ListParagraph"/>
              <w:ind w:left="0"/>
              <w:rPr>
                <w:sz w:val="24"/>
              </w:rPr>
            </w:pPr>
            <w:r>
              <w:rPr>
                <w:sz w:val="24"/>
              </w:rPr>
              <w:t xml:space="preserve">Please provide details of </w:t>
            </w:r>
            <w:r w:rsidR="00A40F52">
              <w:rPr>
                <w:sz w:val="24"/>
              </w:rPr>
              <w:t>the measures taken i.e. deadline extension</w:t>
            </w:r>
          </w:p>
        </w:tc>
      </w:tr>
      <w:tr w:rsidR="008E5CE0" w:rsidTr="00E32ECF">
        <w:tc>
          <w:tcPr>
            <w:tcW w:w="10646" w:type="dxa"/>
          </w:tcPr>
          <w:p w:rsidR="008E5CE0" w:rsidRDefault="008E5CE0" w:rsidP="00E32ECF">
            <w:pPr>
              <w:pStyle w:val="ListParagraph"/>
              <w:ind w:left="0"/>
              <w:rPr>
                <w:sz w:val="24"/>
              </w:rPr>
            </w:pPr>
          </w:p>
          <w:p w:rsidR="008E5CE0" w:rsidRDefault="008E5CE0" w:rsidP="00E32ECF">
            <w:pPr>
              <w:pStyle w:val="ListParagraph"/>
              <w:ind w:left="0"/>
              <w:rPr>
                <w:sz w:val="24"/>
              </w:rPr>
            </w:pPr>
          </w:p>
          <w:p w:rsidR="008E5CE0" w:rsidRDefault="008E5CE0" w:rsidP="00E32ECF">
            <w:pPr>
              <w:pStyle w:val="ListParagraph"/>
              <w:ind w:left="0"/>
              <w:rPr>
                <w:sz w:val="24"/>
              </w:rPr>
            </w:pPr>
          </w:p>
          <w:p w:rsidR="008E5CE0" w:rsidRDefault="008E5CE0" w:rsidP="00E32ECF">
            <w:pPr>
              <w:pStyle w:val="ListParagraph"/>
              <w:ind w:left="0"/>
              <w:rPr>
                <w:sz w:val="24"/>
              </w:rPr>
            </w:pPr>
          </w:p>
          <w:p w:rsidR="008E5CE0" w:rsidRDefault="008E5CE0" w:rsidP="00E32ECF">
            <w:pPr>
              <w:pStyle w:val="ListParagraph"/>
              <w:ind w:left="0"/>
              <w:rPr>
                <w:sz w:val="24"/>
              </w:rPr>
            </w:pPr>
          </w:p>
          <w:p w:rsidR="008E5CE0" w:rsidRDefault="008E5CE0" w:rsidP="00E32ECF">
            <w:pPr>
              <w:pStyle w:val="ListParagraph"/>
              <w:ind w:left="0"/>
              <w:rPr>
                <w:sz w:val="24"/>
              </w:rPr>
            </w:pPr>
          </w:p>
        </w:tc>
      </w:tr>
    </w:tbl>
    <w:p w:rsidR="008E5CE0" w:rsidRDefault="008E5CE0" w:rsidP="008E5CE0">
      <w:pPr>
        <w:pStyle w:val="ListParagraph"/>
        <w:rPr>
          <w:sz w:val="24"/>
        </w:rPr>
      </w:pPr>
    </w:p>
    <w:p w:rsidR="008E5CE0" w:rsidRDefault="008E5CE0" w:rsidP="008E5CE0">
      <w:pPr>
        <w:pStyle w:val="ListParagraph"/>
        <w:rPr>
          <w:sz w:val="24"/>
        </w:rPr>
      </w:pPr>
      <w:r>
        <w:rPr>
          <w:sz w:val="24"/>
        </w:rPr>
        <w:t>Declaration: I confirm that the information in the application is accurate</w:t>
      </w:r>
    </w:p>
    <w:tbl>
      <w:tblPr>
        <w:tblStyle w:val="TableGrid"/>
        <w:tblW w:w="0" w:type="auto"/>
        <w:tblInd w:w="108" w:type="dxa"/>
        <w:tblLook w:val="04A0" w:firstRow="1" w:lastRow="0" w:firstColumn="1" w:lastColumn="0" w:noHBand="0" w:noVBand="1"/>
      </w:tblPr>
      <w:tblGrid>
        <w:gridCol w:w="2694"/>
        <w:gridCol w:w="2693"/>
        <w:gridCol w:w="2750"/>
        <w:gridCol w:w="2509"/>
      </w:tblGrid>
      <w:tr w:rsidR="008E5CE0" w:rsidTr="00E32ECF">
        <w:tc>
          <w:tcPr>
            <w:tcW w:w="2694" w:type="dxa"/>
            <w:shd w:val="clear" w:color="auto" w:fill="D9D9D9" w:themeFill="background1" w:themeFillShade="D9"/>
          </w:tcPr>
          <w:p w:rsidR="008E5CE0" w:rsidRDefault="008E5CE0" w:rsidP="00E32ECF">
            <w:pPr>
              <w:pStyle w:val="ListParagraph"/>
              <w:ind w:left="0"/>
              <w:rPr>
                <w:sz w:val="24"/>
              </w:rPr>
            </w:pPr>
            <w:r>
              <w:rPr>
                <w:sz w:val="24"/>
              </w:rPr>
              <w:t>Name</w:t>
            </w:r>
          </w:p>
          <w:p w:rsidR="008E5CE0" w:rsidRDefault="008E5CE0" w:rsidP="00E32ECF">
            <w:pPr>
              <w:pStyle w:val="ListParagraph"/>
              <w:ind w:left="0"/>
              <w:rPr>
                <w:sz w:val="24"/>
              </w:rPr>
            </w:pPr>
          </w:p>
        </w:tc>
        <w:tc>
          <w:tcPr>
            <w:tcW w:w="7952" w:type="dxa"/>
            <w:gridSpan w:val="3"/>
          </w:tcPr>
          <w:p w:rsidR="008E5CE0" w:rsidRDefault="008E5CE0" w:rsidP="00E32ECF">
            <w:pPr>
              <w:pStyle w:val="ListParagraph"/>
              <w:ind w:left="0"/>
              <w:rPr>
                <w:sz w:val="24"/>
              </w:rPr>
            </w:pPr>
          </w:p>
        </w:tc>
      </w:tr>
      <w:tr w:rsidR="008E5CE0" w:rsidTr="00E32ECF">
        <w:tc>
          <w:tcPr>
            <w:tcW w:w="2694" w:type="dxa"/>
            <w:shd w:val="clear" w:color="auto" w:fill="D9D9D9" w:themeFill="background1" w:themeFillShade="D9"/>
          </w:tcPr>
          <w:p w:rsidR="008E5CE0" w:rsidRDefault="008E5CE0" w:rsidP="00E32ECF">
            <w:pPr>
              <w:pStyle w:val="ListParagraph"/>
              <w:ind w:left="0"/>
              <w:rPr>
                <w:sz w:val="24"/>
              </w:rPr>
            </w:pPr>
            <w:r>
              <w:rPr>
                <w:sz w:val="24"/>
              </w:rPr>
              <w:t>Signature</w:t>
            </w:r>
          </w:p>
          <w:p w:rsidR="008E5CE0" w:rsidRDefault="008E5CE0" w:rsidP="00E32ECF">
            <w:pPr>
              <w:pStyle w:val="ListParagraph"/>
              <w:ind w:left="0"/>
              <w:rPr>
                <w:sz w:val="24"/>
              </w:rPr>
            </w:pPr>
          </w:p>
        </w:tc>
        <w:tc>
          <w:tcPr>
            <w:tcW w:w="2693" w:type="dxa"/>
          </w:tcPr>
          <w:p w:rsidR="008E5CE0" w:rsidRDefault="008E5CE0" w:rsidP="00E32ECF">
            <w:pPr>
              <w:pStyle w:val="ListParagraph"/>
              <w:ind w:left="0"/>
              <w:rPr>
                <w:sz w:val="24"/>
              </w:rPr>
            </w:pPr>
          </w:p>
        </w:tc>
        <w:tc>
          <w:tcPr>
            <w:tcW w:w="2750" w:type="dxa"/>
            <w:shd w:val="clear" w:color="auto" w:fill="D9D9D9" w:themeFill="background1" w:themeFillShade="D9"/>
          </w:tcPr>
          <w:p w:rsidR="008E5CE0" w:rsidRDefault="008E5CE0" w:rsidP="00E32ECF">
            <w:pPr>
              <w:pStyle w:val="ListParagraph"/>
              <w:ind w:left="0"/>
              <w:rPr>
                <w:sz w:val="24"/>
              </w:rPr>
            </w:pPr>
            <w:r>
              <w:rPr>
                <w:sz w:val="24"/>
              </w:rPr>
              <w:t>Date</w:t>
            </w:r>
          </w:p>
        </w:tc>
        <w:tc>
          <w:tcPr>
            <w:tcW w:w="2509" w:type="dxa"/>
          </w:tcPr>
          <w:p w:rsidR="008E5CE0" w:rsidRDefault="008E5CE0" w:rsidP="00E32ECF">
            <w:pPr>
              <w:pStyle w:val="ListParagraph"/>
              <w:ind w:left="0"/>
              <w:rPr>
                <w:sz w:val="24"/>
              </w:rPr>
            </w:pPr>
          </w:p>
        </w:tc>
      </w:tr>
      <w:tr w:rsidR="008E5CE0" w:rsidTr="00E32ECF">
        <w:tc>
          <w:tcPr>
            <w:tcW w:w="2694" w:type="dxa"/>
            <w:shd w:val="clear" w:color="auto" w:fill="D9D9D9" w:themeFill="background1" w:themeFillShade="D9"/>
          </w:tcPr>
          <w:p w:rsidR="008E5CE0" w:rsidRDefault="008E5CE0" w:rsidP="00E32ECF">
            <w:pPr>
              <w:pStyle w:val="ListParagraph"/>
              <w:ind w:left="0"/>
              <w:rPr>
                <w:sz w:val="24"/>
              </w:rPr>
            </w:pPr>
            <w:r>
              <w:rPr>
                <w:sz w:val="24"/>
              </w:rPr>
              <w:t>Position in centre</w:t>
            </w:r>
          </w:p>
          <w:p w:rsidR="008E5CE0" w:rsidRDefault="008E5CE0" w:rsidP="00E32ECF">
            <w:pPr>
              <w:pStyle w:val="ListParagraph"/>
              <w:ind w:left="0"/>
              <w:rPr>
                <w:sz w:val="24"/>
              </w:rPr>
            </w:pPr>
          </w:p>
        </w:tc>
        <w:tc>
          <w:tcPr>
            <w:tcW w:w="7952" w:type="dxa"/>
            <w:gridSpan w:val="3"/>
          </w:tcPr>
          <w:p w:rsidR="008E5CE0" w:rsidRDefault="008E5CE0" w:rsidP="00E32ECF">
            <w:pPr>
              <w:pStyle w:val="ListParagraph"/>
              <w:ind w:left="0"/>
              <w:rPr>
                <w:sz w:val="24"/>
              </w:rPr>
            </w:pPr>
          </w:p>
        </w:tc>
      </w:tr>
      <w:tr w:rsidR="008E5CE0" w:rsidTr="00E32ECF">
        <w:tc>
          <w:tcPr>
            <w:tcW w:w="2694" w:type="dxa"/>
            <w:shd w:val="clear" w:color="auto" w:fill="D9D9D9" w:themeFill="background1" w:themeFillShade="D9"/>
          </w:tcPr>
          <w:p w:rsidR="008E5CE0" w:rsidRDefault="008E5CE0" w:rsidP="00E32ECF">
            <w:pPr>
              <w:pStyle w:val="ListParagraph"/>
              <w:ind w:left="0"/>
              <w:rPr>
                <w:sz w:val="24"/>
              </w:rPr>
            </w:pPr>
            <w:r>
              <w:rPr>
                <w:sz w:val="24"/>
              </w:rPr>
              <w:t>Email</w:t>
            </w:r>
          </w:p>
          <w:p w:rsidR="008E5CE0" w:rsidRDefault="008E5CE0" w:rsidP="00E32ECF">
            <w:pPr>
              <w:pStyle w:val="ListParagraph"/>
              <w:ind w:left="0"/>
              <w:rPr>
                <w:sz w:val="24"/>
              </w:rPr>
            </w:pPr>
          </w:p>
        </w:tc>
        <w:tc>
          <w:tcPr>
            <w:tcW w:w="2693" w:type="dxa"/>
          </w:tcPr>
          <w:p w:rsidR="008E5CE0" w:rsidRDefault="008E5CE0" w:rsidP="00E32ECF">
            <w:pPr>
              <w:pStyle w:val="ListParagraph"/>
              <w:ind w:left="0"/>
              <w:rPr>
                <w:sz w:val="24"/>
              </w:rPr>
            </w:pPr>
          </w:p>
        </w:tc>
        <w:tc>
          <w:tcPr>
            <w:tcW w:w="2750" w:type="dxa"/>
            <w:shd w:val="clear" w:color="auto" w:fill="D9D9D9" w:themeFill="background1" w:themeFillShade="D9"/>
          </w:tcPr>
          <w:p w:rsidR="008E5CE0" w:rsidRDefault="008E5CE0" w:rsidP="00E32ECF">
            <w:pPr>
              <w:pStyle w:val="ListParagraph"/>
              <w:ind w:left="0"/>
              <w:rPr>
                <w:sz w:val="24"/>
              </w:rPr>
            </w:pPr>
            <w:r>
              <w:rPr>
                <w:sz w:val="24"/>
              </w:rPr>
              <w:t>Contact Number</w:t>
            </w:r>
          </w:p>
        </w:tc>
        <w:tc>
          <w:tcPr>
            <w:tcW w:w="2509" w:type="dxa"/>
          </w:tcPr>
          <w:p w:rsidR="008E5CE0" w:rsidRDefault="008E5CE0" w:rsidP="00E32ECF">
            <w:pPr>
              <w:pStyle w:val="ListParagraph"/>
              <w:ind w:left="0"/>
              <w:rPr>
                <w:sz w:val="24"/>
              </w:rPr>
            </w:pPr>
          </w:p>
        </w:tc>
      </w:tr>
    </w:tbl>
    <w:p w:rsidR="004D457D" w:rsidRDefault="004D457D" w:rsidP="00200FED">
      <w:pPr>
        <w:rPr>
          <w:sz w:val="24"/>
        </w:rPr>
      </w:pPr>
    </w:p>
    <w:p w:rsidR="004D457D" w:rsidRDefault="004D457D" w:rsidP="00200FED">
      <w:pPr>
        <w:rPr>
          <w:sz w:val="24"/>
        </w:rPr>
      </w:pPr>
    </w:p>
    <w:p w:rsidR="004D457D" w:rsidRDefault="004D457D" w:rsidP="00200FED">
      <w:pPr>
        <w:rPr>
          <w:sz w:val="24"/>
        </w:rPr>
      </w:pPr>
    </w:p>
    <w:p w:rsidR="00A45C37" w:rsidRDefault="00A45C37" w:rsidP="00A45C37">
      <w:pPr>
        <w:pStyle w:val="ListParagraph"/>
        <w:rPr>
          <w:sz w:val="24"/>
        </w:rPr>
      </w:pPr>
    </w:p>
    <w:p w:rsidR="00644C59" w:rsidRPr="00715901" w:rsidRDefault="00644C59" w:rsidP="00DD1DC5">
      <w:pPr>
        <w:pStyle w:val="ListParagraph"/>
        <w:rPr>
          <w:sz w:val="24"/>
        </w:rPr>
      </w:pPr>
    </w:p>
    <w:p w:rsidR="006546B4" w:rsidRPr="00715901" w:rsidRDefault="006546B4" w:rsidP="006546B4">
      <w:pPr>
        <w:pStyle w:val="ListParagraph"/>
        <w:rPr>
          <w:sz w:val="24"/>
        </w:rPr>
      </w:pPr>
    </w:p>
    <w:sectPr w:rsidR="006546B4" w:rsidRPr="00715901" w:rsidSect="008E5CE0">
      <w:foot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D5" w:rsidRDefault="005209D5" w:rsidP="00DB3568">
      <w:pPr>
        <w:spacing w:after="0" w:line="240" w:lineRule="auto"/>
      </w:pPr>
      <w:r>
        <w:separator/>
      </w:r>
    </w:p>
  </w:endnote>
  <w:endnote w:type="continuationSeparator" w:id="0">
    <w:p w:rsidR="005209D5" w:rsidRDefault="005209D5" w:rsidP="00DB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01" w:rsidRDefault="00E256CF">
    <w:pPr>
      <w:pStyle w:val="Footer"/>
      <w:pBdr>
        <w:top w:val="thinThickSmallGap" w:sz="24" w:space="1" w:color="622423" w:themeColor="accent2" w:themeShade="7F"/>
      </w:pBdr>
      <w:rPr>
        <w:rFonts w:asciiTheme="majorHAnsi" w:hAnsiTheme="majorHAnsi"/>
      </w:rPr>
    </w:pPr>
    <w:r>
      <w:rPr>
        <w:rFonts w:asciiTheme="majorHAnsi" w:hAnsiTheme="majorHAnsi"/>
      </w:rPr>
      <w:t>Families and Babies Acce</w:t>
    </w:r>
    <w:r w:rsidR="00CE5189">
      <w:rPr>
        <w:rFonts w:asciiTheme="majorHAnsi" w:hAnsiTheme="majorHAnsi"/>
      </w:rPr>
      <w:t xml:space="preserve">ss to Fair Assessment Policy – Reviewed </w:t>
    </w:r>
    <w:r w:rsidR="00E76A5F">
      <w:rPr>
        <w:rFonts w:asciiTheme="majorHAnsi" w:hAnsiTheme="majorHAnsi"/>
      </w:rPr>
      <w:t>October 2018</w:t>
    </w:r>
    <w:r w:rsidR="00CE5189">
      <w:rPr>
        <w:rFonts w:asciiTheme="majorHAnsi" w:hAnsiTheme="majorHAnsi"/>
      </w:rPr>
      <w:tab/>
    </w:r>
    <w:r w:rsidR="00715901">
      <w:rPr>
        <w:rFonts w:asciiTheme="majorHAnsi" w:hAnsiTheme="majorHAnsi"/>
      </w:rPr>
      <w:t xml:space="preserve">Page </w:t>
    </w:r>
    <w:r w:rsidR="00CD6130">
      <w:fldChar w:fldCharType="begin"/>
    </w:r>
    <w:r w:rsidR="00CD6130">
      <w:instrText xml:space="preserve"> PAGE   \* MERGEFORMAT </w:instrText>
    </w:r>
    <w:r w:rsidR="00CD6130">
      <w:fldChar w:fldCharType="separate"/>
    </w:r>
    <w:r w:rsidR="00E76A5F" w:rsidRPr="00E76A5F">
      <w:rPr>
        <w:rFonts w:asciiTheme="majorHAnsi" w:hAnsiTheme="majorHAnsi"/>
        <w:noProof/>
      </w:rPr>
      <w:t>1</w:t>
    </w:r>
    <w:r w:rsidR="00CD6130">
      <w:rPr>
        <w:rFonts w:asciiTheme="majorHAnsi" w:hAnsiTheme="majorHAnsi"/>
        <w:noProof/>
      </w:rPr>
      <w:fldChar w:fldCharType="end"/>
    </w:r>
  </w:p>
  <w:p w:rsidR="00DB3568" w:rsidRDefault="00DB3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D5" w:rsidRDefault="005209D5" w:rsidP="00DB3568">
      <w:pPr>
        <w:spacing w:after="0" w:line="240" w:lineRule="auto"/>
      </w:pPr>
      <w:r>
        <w:separator/>
      </w:r>
    </w:p>
  </w:footnote>
  <w:footnote w:type="continuationSeparator" w:id="0">
    <w:p w:rsidR="005209D5" w:rsidRDefault="005209D5" w:rsidP="00DB3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41C"/>
    <w:multiLevelType w:val="hybridMultilevel"/>
    <w:tmpl w:val="4546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34AB"/>
    <w:multiLevelType w:val="hybridMultilevel"/>
    <w:tmpl w:val="9D4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4E31"/>
    <w:multiLevelType w:val="hybridMultilevel"/>
    <w:tmpl w:val="E834B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BB3"/>
    <w:multiLevelType w:val="hybridMultilevel"/>
    <w:tmpl w:val="F366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3A91"/>
    <w:multiLevelType w:val="hybridMultilevel"/>
    <w:tmpl w:val="27483CC2"/>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15:restartNumberingAfterBreak="0">
    <w:nsid w:val="1E7D4ACF"/>
    <w:multiLevelType w:val="hybridMultilevel"/>
    <w:tmpl w:val="54E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F416F"/>
    <w:multiLevelType w:val="hybridMultilevel"/>
    <w:tmpl w:val="EF8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86522"/>
    <w:multiLevelType w:val="hybridMultilevel"/>
    <w:tmpl w:val="0B48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A5371"/>
    <w:multiLevelType w:val="hybridMultilevel"/>
    <w:tmpl w:val="20C0BDF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D0850CD"/>
    <w:multiLevelType w:val="hybridMultilevel"/>
    <w:tmpl w:val="2452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97CA4"/>
    <w:multiLevelType w:val="hybridMultilevel"/>
    <w:tmpl w:val="F22AF2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6CC61DA"/>
    <w:multiLevelType w:val="hybridMultilevel"/>
    <w:tmpl w:val="7DA8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D131C"/>
    <w:multiLevelType w:val="hybridMultilevel"/>
    <w:tmpl w:val="BA5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57A59"/>
    <w:multiLevelType w:val="hybridMultilevel"/>
    <w:tmpl w:val="DE8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019A5"/>
    <w:multiLevelType w:val="hybridMultilevel"/>
    <w:tmpl w:val="F134D76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4FF369B0"/>
    <w:multiLevelType w:val="hybridMultilevel"/>
    <w:tmpl w:val="A6D0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A3785"/>
    <w:multiLevelType w:val="hybridMultilevel"/>
    <w:tmpl w:val="30E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0100B"/>
    <w:multiLevelType w:val="hybridMultilevel"/>
    <w:tmpl w:val="732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F38D3"/>
    <w:multiLevelType w:val="hybridMultilevel"/>
    <w:tmpl w:val="8C6C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A50BE"/>
    <w:multiLevelType w:val="hybridMultilevel"/>
    <w:tmpl w:val="915C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250CB"/>
    <w:multiLevelType w:val="hybridMultilevel"/>
    <w:tmpl w:val="6B1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B767B"/>
    <w:multiLevelType w:val="hybridMultilevel"/>
    <w:tmpl w:val="230A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D4C83"/>
    <w:multiLevelType w:val="hybridMultilevel"/>
    <w:tmpl w:val="E3700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D4298A"/>
    <w:multiLevelType w:val="hybridMultilevel"/>
    <w:tmpl w:val="911E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93704"/>
    <w:multiLevelType w:val="hybridMultilevel"/>
    <w:tmpl w:val="9072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33D55"/>
    <w:multiLevelType w:val="hybridMultilevel"/>
    <w:tmpl w:val="4A1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8"/>
  </w:num>
  <w:num w:numId="5">
    <w:abstractNumId w:val="4"/>
  </w:num>
  <w:num w:numId="6">
    <w:abstractNumId w:val="2"/>
  </w:num>
  <w:num w:numId="7">
    <w:abstractNumId w:val="13"/>
  </w:num>
  <w:num w:numId="8">
    <w:abstractNumId w:val="10"/>
  </w:num>
  <w:num w:numId="9">
    <w:abstractNumId w:val="7"/>
  </w:num>
  <w:num w:numId="10">
    <w:abstractNumId w:val="6"/>
  </w:num>
  <w:num w:numId="11">
    <w:abstractNumId w:val="19"/>
  </w:num>
  <w:num w:numId="12">
    <w:abstractNumId w:val="23"/>
  </w:num>
  <w:num w:numId="13">
    <w:abstractNumId w:val="24"/>
  </w:num>
  <w:num w:numId="14">
    <w:abstractNumId w:val="20"/>
  </w:num>
  <w:num w:numId="15">
    <w:abstractNumId w:val="1"/>
  </w:num>
  <w:num w:numId="16">
    <w:abstractNumId w:val="9"/>
  </w:num>
  <w:num w:numId="17">
    <w:abstractNumId w:val="25"/>
  </w:num>
  <w:num w:numId="18">
    <w:abstractNumId w:val="22"/>
  </w:num>
  <w:num w:numId="19">
    <w:abstractNumId w:val="0"/>
  </w:num>
  <w:num w:numId="20">
    <w:abstractNumId w:val="17"/>
  </w:num>
  <w:num w:numId="21">
    <w:abstractNumId w:val="21"/>
  </w:num>
  <w:num w:numId="22">
    <w:abstractNumId w:val="16"/>
  </w:num>
  <w:num w:numId="23">
    <w:abstractNumId w:val="15"/>
  </w:num>
  <w:num w:numId="24">
    <w:abstractNumId w:val="3"/>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3"/>
    <w:rsid w:val="000048FE"/>
    <w:rsid w:val="00024B47"/>
    <w:rsid w:val="00074453"/>
    <w:rsid w:val="000A26D3"/>
    <w:rsid w:val="000A2B8D"/>
    <w:rsid w:val="001522F6"/>
    <w:rsid w:val="001B216E"/>
    <w:rsid w:val="001D1AFC"/>
    <w:rsid w:val="001E1EC8"/>
    <w:rsid w:val="00200FED"/>
    <w:rsid w:val="00234869"/>
    <w:rsid w:val="002B3185"/>
    <w:rsid w:val="002C5019"/>
    <w:rsid w:val="002F5313"/>
    <w:rsid w:val="003318EF"/>
    <w:rsid w:val="003D77F9"/>
    <w:rsid w:val="00485C66"/>
    <w:rsid w:val="004D457D"/>
    <w:rsid w:val="004F3480"/>
    <w:rsid w:val="005209D5"/>
    <w:rsid w:val="005F722C"/>
    <w:rsid w:val="006131E4"/>
    <w:rsid w:val="0063127A"/>
    <w:rsid w:val="0064049A"/>
    <w:rsid w:val="00644C59"/>
    <w:rsid w:val="006519F9"/>
    <w:rsid w:val="006546B4"/>
    <w:rsid w:val="006A374E"/>
    <w:rsid w:val="006B4C96"/>
    <w:rsid w:val="006B537B"/>
    <w:rsid w:val="00715901"/>
    <w:rsid w:val="007544D7"/>
    <w:rsid w:val="00767CFF"/>
    <w:rsid w:val="00846447"/>
    <w:rsid w:val="00875150"/>
    <w:rsid w:val="008D2616"/>
    <w:rsid w:val="008E5CE0"/>
    <w:rsid w:val="008F5043"/>
    <w:rsid w:val="009E3E47"/>
    <w:rsid w:val="00A40F52"/>
    <w:rsid w:val="00A45C37"/>
    <w:rsid w:val="00B0128B"/>
    <w:rsid w:val="00B275BA"/>
    <w:rsid w:val="00B90A25"/>
    <w:rsid w:val="00CC2754"/>
    <w:rsid w:val="00CD4E5E"/>
    <w:rsid w:val="00CD6130"/>
    <w:rsid w:val="00CE5189"/>
    <w:rsid w:val="00DB3568"/>
    <w:rsid w:val="00DD1DC5"/>
    <w:rsid w:val="00DE4D58"/>
    <w:rsid w:val="00E256CF"/>
    <w:rsid w:val="00E32730"/>
    <w:rsid w:val="00E76A5F"/>
    <w:rsid w:val="00E86AC6"/>
    <w:rsid w:val="00FB0D78"/>
    <w:rsid w:val="00FF64CE"/>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67391-0DEB-46C6-B64F-540E113E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43"/>
    <w:rPr>
      <w:rFonts w:ascii="Tahoma" w:hAnsi="Tahoma" w:cs="Tahoma"/>
      <w:sz w:val="16"/>
      <w:szCs w:val="16"/>
    </w:rPr>
  </w:style>
  <w:style w:type="paragraph" w:styleId="ListParagraph">
    <w:name w:val="List Paragraph"/>
    <w:basedOn w:val="Normal"/>
    <w:uiPriority w:val="34"/>
    <w:qFormat/>
    <w:rsid w:val="008F5043"/>
    <w:pPr>
      <w:ind w:left="720"/>
      <w:contextualSpacing/>
    </w:pPr>
  </w:style>
  <w:style w:type="paragraph" w:styleId="Header">
    <w:name w:val="header"/>
    <w:basedOn w:val="Normal"/>
    <w:link w:val="HeaderChar"/>
    <w:uiPriority w:val="99"/>
    <w:unhideWhenUsed/>
    <w:rsid w:val="00DB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68"/>
  </w:style>
  <w:style w:type="paragraph" w:styleId="Footer">
    <w:name w:val="footer"/>
    <w:basedOn w:val="Normal"/>
    <w:link w:val="FooterChar"/>
    <w:uiPriority w:val="99"/>
    <w:unhideWhenUsed/>
    <w:rsid w:val="00DB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68"/>
  </w:style>
  <w:style w:type="table" w:styleId="TableGrid">
    <w:name w:val="Table Grid"/>
    <w:basedOn w:val="TableNormal"/>
    <w:uiPriority w:val="59"/>
    <w:rsid w:val="00875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Rachel Hymans</cp:lastModifiedBy>
  <cp:revision>2</cp:revision>
  <cp:lastPrinted>2012-05-23T09:03:00Z</cp:lastPrinted>
  <dcterms:created xsi:type="dcterms:W3CDTF">2018-11-07T10:33:00Z</dcterms:created>
  <dcterms:modified xsi:type="dcterms:W3CDTF">2018-11-07T10:33:00Z</dcterms:modified>
</cp:coreProperties>
</file>